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rPr>
          <w:rFonts w:eastAsia="宋体" w:cs="Arial"/>
          <w:bCs/>
          <w:sz w:val="22"/>
          <w:lang w:eastAsia="zh-CN"/>
        </w:rPr>
      </w:pPr>
      <w:bookmarkStart w:id="38" w:name="_GoBack"/>
      <w:bookmarkStart w:id="0" w:name="OLE_LINK39"/>
      <w:bookmarkStart w:id="1" w:name="OLE_LINK14"/>
      <w:bookmarkStart w:id="2" w:name="OLE_LINK13"/>
      <w:r>
        <w:rPr>
          <w:rFonts w:cs="Arial"/>
          <w:bCs/>
          <w:sz w:val="22"/>
        </w:rPr>
        <w:t>3GPP TSG-RAN WG2 Meeting #103</w:t>
      </w:r>
      <w:r>
        <w:rPr>
          <w:rFonts w:cs="Arial"/>
          <w:bCs/>
          <w:sz w:val="22"/>
        </w:rPr>
        <w:tab/>
      </w:r>
      <w:r>
        <w:rPr>
          <w:rFonts w:cs="Arial"/>
          <w:bCs/>
          <w:sz w:val="22"/>
        </w:rPr>
        <w:tab/>
      </w:r>
      <w:r>
        <w:rPr>
          <w:rFonts w:cs="Arial"/>
          <w:bCs/>
          <w:sz w:val="22"/>
        </w:rPr>
        <w:t>R2-1811771</w:t>
      </w:r>
    </w:p>
    <w:bookmarkEnd w:id="0"/>
    <w:p>
      <w:pPr>
        <w:pStyle w:val="23"/>
        <w:rPr>
          <w:rFonts w:eastAsia="宋体"/>
          <w:sz w:val="22"/>
          <w:lang w:eastAsia="zh-CN"/>
        </w:rPr>
      </w:pPr>
      <w:r>
        <w:rPr>
          <w:rFonts w:eastAsia="宋体"/>
          <w:sz w:val="22"/>
          <w:lang w:eastAsia="zh-CN"/>
        </w:rPr>
        <w:t>Gothenburg, Sweden, 20</w:t>
      </w:r>
      <w:r>
        <w:rPr>
          <w:rFonts w:eastAsia="宋体"/>
          <w:sz w:val="22"/>
          <w:vertAlign w:val="superscript"/>
          <w:lang w:eastAsia="zh-CN"/>
        </w:rPr>
        <w:t>th</w:t>
      </w:r>
      <w:r>
        <w:rPr>
          <w:rFonts w:eastAsia="宋体"/>
          <w:sz w:val="22"/>
          <w:lang w:eastAsia="zh-CN"/>
        </w:rPr>
        <w:t xml:space="preserve"> - 24</w:t>
      </w:r>
      <w:r>
        <w:rPr>
          <w:rFonts w:eastAsia="宋体"/>
          <w:sz w:val="22"/>
          <w:vertAlign w:val="superscript"/>
          <w:lang w:eastAsia="zh-CN"/>
        </w:rPr>
        <w:t>th</w:t>
      </w:r>
      <w:r>
        <w:rPr>
          <w:rFonts w:eastAsia="宋体"/>
          <w:sz w:val="22"/>
          <w:lang w:eastAsia="zh-CN"/>
        </w:rPr>
        <w:t xml:space="preserve"> August 2018</w:t>
      </w:r>
      <w:r>
        <w:rPr>
          <w:rFonts w:eastAsia="宋体"/>
          <w:sz w:val="22"/>
          <w:lang w:eastAsia="zh-CN"/>
        </w:rPr>
        <w:tab/>
      </w:r>
      <w:r>
        <w:rPr>
          <w:rFonts w:eastAsia="宋体"/>
          <w:sz w:val="22"/>
          <w:lang w:eastAsia="zh-CN"/>
        </w:rPr>
        <w:t xml:space="preserve">                         </w:t>
      </w:r>
    </w:p>
    <w:p>
      <w:pPr>
        <w:pStyle w:val="23"/>
        <w:rPr>
          <w:rFonts w:eastAsia="宋体" w:cs="Arial"/>
          <w:bCs/>
          <w:sz w:val="22"/>
          <w:szCs w:val="22"/>
          <w:lang w:eastAsia="zh-CN"/>
        </w:rPr>
      </w:pPr>
    </w:p>
    <w:p>
      <w:pPr>
        <w:pStyle w:val="23"/>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3"/>
        <w:tabs>
          <w:tab w:val="left" w:pos="1800"/>
          <w:tab w:val="clear" w:pos="4536"/>
        </w:tabs>
        <w:ind w:left="1798" w:hanging="1792" w:hangingChars="814"/>
        <w:rPr>
          <w:rFonts w:eastAsia="宋体" w:cs="Arial"/>
          <w:sz w:val="22"/>
          <w:szCs w:val="22"/>
          <w:lang w:eastAsia="zh-CN"/>
        </w:rPr>
      </w:pPr>
      <w:r>
        <w:rPr>
          <w:rFonts w:cs="Arial"/>
          <w:sz w:val="22"/>
          <w:szCs w:val="22"/>
        </w:rPr>
        <w:t>Title:</w:t>
      </w:r>
      <w:r>
        <w:rPr>
          <w:rFonts w:cs="Arial"/>
          <w:sz w:val="22"/>
          <w:szCs w:val="22"/>
        </w:rPr>
        <w:tab/>
      </w:r>
      <w:r>
        <w:rPr>
          <w:rFonts w:hint="eastAsia" w:cs="Arial"/>
          <w:sz w:val="22"/>
          <w:szCs w:val="22"/>
        </w:rPr>
        <w:t>Security</w:t>
      </w:r>
      <w:r>
        <w:rPr>
          <w:rFonts w:cs="Arial"/>
          <w:sz w:val="22"/>
          <w:szCs w:val="22"/>
        </w:rPr>
        <w:t xml:space="preserve"> aspects in RRC re-establishment procedure</w:t>
      </w:r>
    </w:p>
    <w:p>
      <w:pPr>
        <w:pStyle w:val="23"/>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10.4.1.3.5</w:t>
      </w:r>
    </w:p>
    <w:p>
      <w:pPr>
        <w:pStyle w:val="23"/>
        <w:tabs>
          <w:tab w:val="left" w:pos="1800"/>
        </w:tabs>
        <w:rPr>
          <w:rFonts w:eastAsia="宋体"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eastAsia="宋体" w:cs="Arial"/>
          <w:sz w:val="22"/>
          <w:szCs w:val="22"/>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r>
        <w:rPr>
          <w:rFonts w:hint="eastAsia" w:cs="Times New Roman"/>
          <w:b w:val="0"/>
          <w:bCs w:val="0"/>
          <w:kern w:val="0"/>
          <w:sz w:val="36"/>
          <w:szCs w:val="20"/>
          <w:lang w:val="en-GB" w:eastAsia="en-GB"/>
        </w:rPr>
        <w:t>Introduction</w:t>
      </w:r>
      <w:r>
        <w:rPr>
          <w:rFonts w:hint="eastAsia" w:cs="Times New Roman"/>
          <w:b w:val="0"/>
          <w:bCs w:val="0"/>
          <w:kern w:val="0"/>
          <w:sz w:val="36"/>
          <w:szCs w:val="20"/>
          <w:lang w:val="en-GB"/>
        </w:rPr>
        <w:t xml:space="preserve"> &amp; Background</w:t>
      </w:r>
    </w:p>
    <w:p>
      <w:pPr>
        <w:pStyle w:val="3"/>
        <w:rPr>
          <w:rFonts w:eastAsiaTheme="minorEastAsia"/>
          <w:lang w:val="en-GB" w:eastAsia="zh-CN"/>
        </w:rPr>
      </w:pPr>
      <w:r>
        <w:rPr>
          <w:rFonts w:hint="eastAsia" w:eastAsiaTheme="minorEastAsia"/>
          <w:lang w:val="en-GB" w:eastAsia="zh-CN"/>
        </w:rPr>
        <w:t>I</w:t>
      </w:r>
      <w:r>
        <w:rPr>
          <w:rFonts w:eastAsiaTheme="minorEastAsia"/>
          <w:lang w:val="en-GB" w:eastAsia="zh-CN"/>
        </w:rPr>
        <w:t xml:space="preserve">n the last RAN2 meeting, the security issues for re-establishment message (i.e. msg4) ciphered and integrity protected by horizontal key derivation have been discussed but no solution agreed so far. As a result, a LS has been sent to SA3 to further illustrate detailed steps on whether and how the RRC re-establishment procedure based on horizontal key derivation would work </w:t>
      </w:r>
      <w:r>
        <w:rPr>
          <w:rFonts w:eastAsiaTheme="minorEastAsia"/>
          <w:lang w:val="en-GB" w:eastAsia="zh-CN"/>
        </w:rPr>
        <w:fldChar w:fldCharType="begin"/>
      </w:r>
      <w:r>
        <w:rPr>
          <w:rFonts w:eastAsiaTheme="minorEastAsia"/>
          <w:lang w:val="en-GB" w:eastAsia="zh-CN"/>
        </w:rPr>
        <w:instrText xml:space="preserve"> REF _Ref510533096 \r \h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w:t>
      </w:r>
    </w:p>
    <w:p>
      <w:pPr>
        <w:pStyle w:val="3"/>
        <w:rPr>
          <w:rFonts w:eastAsiaTheme="minorEastAsia"/>
          <w:lang w:val="en-GB" w:eastAsia="zh-CN"/>
        </w:rPr>
      </w:pPr>
      <w:r>
        <w:rPr>
          <w:rFonts w:eastAsiaTheme="minorEastAsia"/>
          <w:lang w:val="en-GB" w:eastAsia="zh-CN"/>
        </w:rPr>
        <w:t>In this contribution, we want to discuss potential minimum impact to achieve UE’s successful decoding RRC re-establishment message and give our proposals.</w:t>
      </w:r>
    </w:p>
    <w:p>
      <w:pPr>
        <w:pStyle w:val="3"/>
        <w:rPr>
          <w:rFonts w:eastAsiaTheme="minorEastAsia"/>
          <w:lang w:val="en-GB" w:eastAsia="zh-CN"/>
        </w:rPr>
      </w:pPr>
    </w:p>
    <w:p>
      <w:pPr>
        <w:pStyle w:val="2"/>
        <w:keepLines/>
        <w:numPr>
          <w:ilvl w:val="0"/>
          <w:numId w:val="6"/>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bookmarkStart w:id="3" w:name="_Toc485427719"/>
      <w:bookmarkStart w:id="4" w:name="_Toc485118113"/>
      <w:bookmarkStart w:id="5" w:name="_Toc490268332"/>
      <w:bookmarkStart w:id="6" w:name="_Toc485118251"/>
      <w:bookmarkStart w:id="7" w:name="_Toc485419022"/>
      <w:bookmarkStart w:id="8" w:name="_Toc485060153"/>
      <w:bookmarkStart w:id="9" w:name="_Toc485375746"/>
      <w:bookmarkStart w:id="10" w:name="_Toc485299225"/>
      <w:bookmarkStart w:id="11" w:name="_Toc485418967"/>
      <w:bookmarkStart w:id="12" w:name="_Toc485049892"/>
      <w:bookmarkStart w:id="13" w:name="_Toc485375693"/>
      <w:bookmarkStart w:id="14" w:name="_Toc489605059"/>
      <w:bookmarkStart w:id="15" w:name="_Toc485117985"/>
      <w:bookmarkStart w:id="16" w:name="_Toc485039631"/>
      <w:bookmarkStart w:id="17" w:name="_Toc485427664"/>
      <w:bookmarkStart w:id="18" w:name="_Toc485328879"/>
      <w:bookmarkStart w:id="19" w:name="_Toc485039412"/>
      <w:bookmarkStart w:id="20" w:name="_Toc485049666"/>
    </w:p>
    <w:p>
      <w:pPr>
        <w:pStyle w:val="8"/>
        <w:rPr>
          <w:b w:val="0"/>
          <w:sz w:val="28"/>
          <w:lang w:val="fr-FR" w:eastAsia="zh-CN"/>
        </w:rPr>
      </w:pPr>
      <w:r>
        <w:rPr>
          <w:rFonts w:hint="eastAsia"/>
          <w:b w:val="0"/>
          <w:sz w:val="28"/>
          <w:lang w:val="fr-FR" w:eastAsia="zh-CN"/>
        </w:rPr>
        <w:t xml:space="preserve">2.1 </w:t>
      </w:r>
      <w:r>
        <w:rPr>
          <w:b w:val="0"/>
          <w:sz w:val="28"/>
          <w:lang w:val="fr-FR" w:eastAsia="zh-CN"/>
        </w:rPr>
        <w:t>Unprepared Case with UE Context Retrieval</w:t>
      </w:r>
    </w:p>
    <w:p>
      <w:pPr>
        <w:pStyle w:val="3"/>
        <w:rPr>
          <w:lang w:val="fr-FR"/>
        </w:rPr>
      </w:pPr>
      <w:r>
        <w:rPr>
          <w:rFonts w:hint="eastAsia" w:eastAsiaTheme="minorEastAsia"/>
          <w:lang w:val="fr-FR" w:eastAsia="zh-CN"/>
        </w:rPr>
        <w:t>I</w:t>
      </w:r>
      <w:r>
        <w:rPr>
          <w:rFonts w:eastAsiaTheme="minorEastAsia"/>
          <w:lang w:val="fr-FR" w:eastAsia="zh-CN"/>
        </w:rPr>
        <w:t xml:space="preserve">f the UE sends RRC re-establishment request message to a new gNB and the new gNB is not prepared (i.e. without UE context), then the new gNB would initiate </w:t>
      </w:r>
      <w:r>
        <w:t xml:space="preserve">Retrieve UE Context procedure to the old serving </w:t>
      </w:r>
      <w:r>
        <w:rPr>
          <w:rFonts w:eastAsiaTheme="minorEastAsia"/>
          <w:lang w:val="fr-FR" w:eastAsia="zh-CN"/>
        </w:rPr>
        <w:t>gNB</w:t>
      </w:r>
      <w:r>
        <w:t xml:space="preserve"> for the UE. According to RAN3 specification TS 38.423 </w:t>
      </w:r>
      <w:r>
        <w:fldChar w:fldCharType="begin"/>
      </w:r>
      <w:r>
        <w:instrText xml:space="preserve"> REF _Ref521361892 \r \h </w:instrText>
      </w:r>
      <w:r>
        <w:fldChar w:fldCharType="separate"/>
      </w:r>
      <w:r>
        <w:t>[2]</w:t>
      </w:r>
      <w:r>
        <w:fldChar w:fldCharType="end"/>
      </w:r>
      <w:r>
        <w:t xml:space="preserve">, the Retrieve UE Context request message </w:t>
      </w:r>
      <w:r>
        <w:rPr>
          <w:rFonts w:hint="eastAsia" w:eastAsiaTheme="minorEastAsia"/>
          <w:lang w:eastAsia="zh-CN"/>
        </w:rPr>
        <w:t>(</w:t>
      </w:r>
      <w:r>
        <w:t>shown in below table) includes the UE Context ID. The old serving gNB would know the context retrieval is due to RRC re-establishment case where the UE Context ID is consisted of the PCI + C-RNTI combination</w:t>
      </w:r>
      <w:r>
        <w:rPr>
          <w:rFonts w:asciiTheme="minorEastAsia" w:hAnsiTheme="minorEastAsia" w:eastAsiaTheme="minorEastAsia"/>
          <w:lang w:eastAsia="zh-CN"/>
        </w:rPr>
        <w:t>.</w:t>
      </w:r>
      <w:r>
        <w:t xml:space="preserve"> In such case, since the UE is always expected to decode the RRC re-establishment message with the new key which is horizontally derived, </w:t>
      </w:r>
      <w:r>
        <w:rPr>
          <w:rFonts w:hint="eastAsia" w:eastAsia="宋体"/>
          <w:lang w:val="en-US" w:eastAsia="zh-CN"/>
        </w:rPr>
        <w:t xml:space="preserve">thus </w:t>
      </w:r>
      <w:r>
        <w:t xml:space="preserve">the Successful Operation of Retrieve UE Context procedure not only involves the successful UE verification, but also </w:t>
      </w:r>
      <w:r>
        <w:rPr>
          <w:rFonts w:hint="eastAsia" w:eastAsia="宋体"/>
          <w:lang w:val="en-US" w:eastAsia="zh-CN"/>
        </w:rPr>
        <w:t xml:space="preserve">requires </w:t>
      </w:r>
      <w:r>
        <w:t xml:space="preserve">that the old serving would response with a new horizontally derived KgNB* to the new cell in Retrieve UE Context response message. Because if the vertical key derivation is performed instead of the horizontal key derivation in the old serving cell, the RRC re-establishment message encrypted with vertically derived KgNB* would result in UE’s inability to decrypt the message and the following RRC re-establishment procedure would fail. To avoid the failure case, the old serving gNB can rely on the Unsuccessful Operation of Retrieve UE Context procedure in case it can’t provide a new horizontally derived KgNB* to the new gNB for RRC re-establishment case. As a consequence, the new gNB would use fallback of RRC connection setup in response to </w:t>
      </w:r>
      <w:r>
        <w:rPr>
          <w:rFonts w:eastAsiaTheme="minorEastAsia"/>
          <w:lang w:val="fr-FR" w:eastAsia="zh-CN"/>
        </w:rPr>
        <w:t>RRC re-establishment request message.</w:t>
      </w:r>
      <w:r>
        <w:rPr>
          <w:rFonts w:hint="eastAsia" w:eastAsiaTheme="minorEastAsia"/>
          <w:lang w:val="fr-FR" w:eastAsia="zh-CN"/>
        </w:rPr>
        <w:t xml:space="preserve"> </w:t>
      </w:r>
    </w:p>
    <w:p>
      <w:pPr>
        <w:pStyle w:val="6"/>
      </w:pPr>
      <w:bookmarkStart w:id="21" w:name="_Toc517651715"/>
      <w:r>
        <w:t>9.2.3.40</w:t>
      </w:r>
      <w:r>
        <w:tab/>
      </w:r>
      <w:r>
        <w:rPr>
          <w:rFonts w:hint="eastAsia" w:eastAsia="宋体"/>
          <w:lang w:eastAsia="zh-CN"/>
        </w:rPr>
        <w:t>UE Context ID</w:t>
      </w:r>
      <w:bookmarkEnd w:id="21"/>
    </w:p>
    <w:p>
      <w:r>
        <w:t xml:space="preserve">This IE </w:t>
      </w:r>
      <w:r>
        <w:rPr>
          <w:rFonts w:hint="eastAsia" w:eastAsia="宋体"/>
          <w:lang w:eastAsia="zh-CN"/>
        </w:rPr>
        <w:t>is used to</w:t>
      </w:r>
      <w:r>
        <w:t xml:space="preserve"> </w:t>
      </w:r>
      <w:r>
        <w:rPr>
          <w:lang w:eastAsia="zh-CN"/>
        </w:rPr>
        <w:t xml:space="preserve">address a UE Context within an </w:t>
      </w:r>
      <w:r>
        <w:rPr>
          <w:rFonts w:hint="eastAsia" w:eastAsia="宋体"/>
          <w:lang w:eastAsia="zh-CN"/>
        </w:rPr>
        <w:t>NG-RAN node</w:t>
      </w:r>
      <w:r>
        <w:t>.</w:t>
      </w:r>
      <w:r>
        <w:rPr>
          <w:rFonts w:hint="eastAsia" w:eastAsia="宋体"/>
          <w:lang w:eastAsia="zh-CN"/>
        </w:rPr>
        <w:t xml:space="preserve"> </w:t>
      </w:r>
    </w:p>
    <w:tbl>
      <w:tblPr>
        <w:tblStyle w:val="2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258"/>
        <w:gridCol w:w="1418"/>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34"/>
            </w:pPr>
            <w:r>
              <w:t>IE/Group Name</w:t>
            </w:r>
          </w:p>
        </w:tc>
        <w:tc>
          <w:tcPr>
            <w:tcW w:w="1080" w:type="dxa"/>
          </w:tcPr>
          <w:p>
            <w:pPr>
              <w:pStyle w:val="34"/>
            </w:pPr>
            <w:r>
              <w:t>Presence</w:t>
            </w:r>
          </w:p>
        </w:tc>
        <w:tc>
          <w:tcPr>
            <w:tcW w:w="1258" w:type="dxa"/>
          </w:tcPr>
          <w:p>
            <w:pPr>
              <w:pStyle w:val="34"/>
            </w:pPr>
            <w:r>
              <w:t>Range</w:t>
            </w:r>
          </w:p>
        </w:tc>
        <w:tc>
          <w:tcPr>
            <w:tcW w:w="1418" w:type="dxa"/>
          </w:tcPr>
          <w:p>
            <w:pPr>
              <w:pStyle w:val="34"/>
            </w:pPr>
            <w:r>
              <w:t>IE type and reference</w:t>
            </w:r>
          </w:p>
        </w:tc>
        <w:tc>
          <w:tcPr>
            <w:tcW w:w="3685" w:type="dxa"/>
          </w:tcPr>
          <w:p>
            <w:pPr>
              <w:pStyle w:val="3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33"/>
              <w:rPr>
                <w:lang w:eastAsia="ja-JP"/>
              </w:rPr>
            </w:pPr>
            <w:r>
              <w:rPr>
                <w:rFonts w:cs="Arial"/>
                <w:szCs w:val="18"/>
                <w:highlight w:val="yellow"/>
                <w:lang w:eastAsia="ja-JP"/>
              </w:rPr>
              <w:t xml:space="preserve">CHOICE </w:t>
            </w:r>
            <w:r>
              <w:rPr>
                <w:rFonts w:hint="eastAsia" w:eastAsia="宋体" w:cs="Arial"/>
                <w:i/>
                <w:szCs w:val="18"/>
                <w:highlight w:val="yellow"/>
                <w:lang w:eastAsia="zh-CN"/>
              </w:rPr>
              <w:t>UE Context ID</w:t>
            </w:r>
          </w:p>
        </w:tc>
        <w:tc>
          <w:tcPr>
            <w:tcW w:w="1080" w:type="dxa"/>
          </w:tcPr>
          <w:p>
            <w:pPr>
              <w:pStyle w:val="33"/>
              <w:rPr>
                <w:lang w:eastAsia="ja-JP"/>
              </w:rPr>
            </w:pPr>
            <w:r>
              <w:rPr>
                <w:lang w:eastAsia="ja-JP"/>
              </w:rPr>
              <w:t>M</w:t>
            </w:r>
          </w:p>
        </w:tc>
        <w:tc>
          <w:tcPr>
            <w:tcW w:w="1258" w:type="dxa"/>
          </w:tcPr>
          <w:p>
            <w:pPr>
              <w:pStyle w:val="33"/>
              <w:rPr>
                <w:lang w:eastAsia="ja-JP"/>
              </w:rPr>
            </w:pPr>
          </w:p>
        </w:tc>
        <w:tc>
          <w:tcPr>
            <w:tcW w:w="1418" w:type="dxa"/>
          </w:tcPr>
          <w:p>
            <w:pPr>
              <w:pStyle w:val="33"/>
              <w:rPr>
                <w:lang w:eastAsia="ja-JP"/>
              </w:rPr>
            </w:pPr>
          </w:p>
        </w:tc>
        <w:tc>
          <w:tcPr>
            <w:tcW w:w="3685" w:type="dxa"/>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33"/>
              <w:ind w:left="113"/>
            </w:pPr>
            <w:r>
              <w:rPr>
                <w:rFonts w:cs="Arial"/>
                <w:szCs w:val="18"/>
                <w:lang w:eastAsia="ja-JP"/>
              </w:rPr>
              <w:t>&gt;</w:t>
            </w:r>
            <w:r>
              <w:rPr>
                <w:rFonts w:hint="eastAsia" w:eastAsia="宋体" w:cs="Arial"/>
                <w:i/>
                <w:szCs w:val="18"/>
                <w:lang w:eastAsia="zh-CN"/>
              </w:rPr>
              <w:t>RRC Resume</w:t>
            </w:r>
          </w:p>
        </w:tc>
        <w:tc>
          <w:tcPr>
            <w:tcW w:w="1080" w:type="dxa"/>
          </w:tcPr>
          <w:p>
            <w:pPr>
              <w:pStyle w:val="33"/>
              <w:rPr>
                <w:lang w:eastAsia="ja-JP"/>
              </w:rPr>
            </w:pPr>
          </w:p>
        </w:tc>
        <w:tc>
          <w:tcPr>
            <w:tcW w:w="1258" w:type="dxa"/>
          </w:tcPr>
          <w:p>
            <w:pPr>
              <w:pStyle w:val="33"/>
              <w:rPr>
                <w:bCs/>
                <w:szCs w:val="18"/>
              </w:rPr>
            </w:pPr>
          </w:p>
        </w:tc>
        <w:tc>
          <w:tcPr>
            <w:tcW w:w="1418" w:type="dxa"/>
          </w:tcPr>
          <w:p>
            <w:pPr>
              <w:pStyle w:val="33"/>
              <w:rPr>
                <w:lang w:eastAsia="ja-JP"/>
              </w:rPr>
            </w:pPr>
          </w:p>
        </w:tc>
        <w:tc>
          <w:tcPr>
            <w:tcW w:w="3685" w:type="dxa"/>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33"/>
              <w:ind w:left="113"/>
              <w:rPr>
                <w:rFonts w:eastAsia="Batang"/>
              </w:rPr>
            </w:pPr>
            <w:r>
              <w:rPr>
                <w:rFonts w:cs="Arial"/>
                <w:szCs w:val="18"/>
                <w:lang w:eastAsia="ja-JP"/>
              </w:rPr>
              <w:t>&gt;&gt;</w:t>
            </w:r>
            <w:r>
              <w:rPr>
                <w:rFonts w:hint="eastAsia" w:eastAsia="宋体" w:cs="Arial"/>
                <w:szCs w:val="18"/>
                <w:lang w:eastAsia="zh-CN"/>
              </w:rPr>
              <w:t>I-RNTI</w:t>
            </w:r>
          </w:p>
        </w:tc>
        <w:tc>
          <w:tcPr>
            <w:tcW w:w="1080" w:type="dxa"/>
          </w:tcPr>
          <w:p>
            <w:pPr>
              <w:pStyle w:val="33"/>
              <w:rPr>
                <w:lang w:eastAsia="ja-JP"/>
              </w:rPr>
            </w:pPr>
            <w:r>
              <w:rPr>
                <w:lang w:eastAsia="ja-JP"/>
              </w:rPr>
              <w:t>M</w:t>
            </w:r>
          </w:p>
        </w:tc>
        <w:tc>
          <w:tcPr>
            <w:tcW w:w="1258" w:type="dxa"/>
          </w:tcPr>
          <w:p>
            <w:pPr>
              <w:pStyle w:val="33"/>
              <w:rPr>
                <w:bCs/>
                <w:szCs w:val="18"/>
              </w:rPr>
            </w:pPr>
          </w:p>
        </w:tc>
        <w:tc>
          <w:tcPr>
            <w:tcW w:w="1418" w:type="dxa"/>
          </w:tcPr>
          <w:p>
            <w:pPr>
              <w:pStyle w:val="33"/>
              <w:rPr>
                <w:lang w:eastAsia="ja-JP"/>
              </w:rPr>
            </w:pPr>
            <w:r>
              <w:rPr>
                <w:lang w:eastAsia="ja-JP"/>
              </w:rPr>
              <w:t>9.2.3.46</w:t>
            </w:r>
          </w:p>
        </w:tc>
        <w:tc>
          <w:tcPr>
            <w:tcW w:w="3685" w:type="dxa"/>
          </w:tcPr>
          <w:p>
            <w:pPr>
              <w:pStyle w:val="33"/>
            </w:pPr>
            <w:r>
              <w:rPr>
                <w:lang w:eastAsia="ja-JP"/>
              </w:rPr>
              <w:t>How the new NG-RAN node is able to resolve the old NG-RAN ID from the I-RNTI is a matter of proper configuration in the old and new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33"/>
              <w:ind w:left="113"/>
              <w:rPr>
                <w:rFonts w:eastAsia="Batang"/>
                <w:highlight w:val="yellow"/>
              </w:rPr>
            </w:pPr>
            <w:r>
              <w:rPr>
                <w:rFonts w:eastAsia="宋体" w:cs="Arial"/>
                <w:i/>
                <w:szCs w:val="18"/>
                <w:highlight w:val="yellow"/>
                <w:lang w:eastAsia="zh-CN"/>
              </w:rPr>
              <w:t>&gt;</w:t>
            </w:r>
            <w:r>
              <w:rPr>
                <w:rFonts w:hint="eastAsia" w:eastAsia="宋体" w:cs="Arial"/>
                <w:i/>
                <w:szCs w:val="18"/>
                <w:highlight w:val="yellow"/>
                <w:lang w:eastAsia="zh-CN"/>
              </w:rPr>
              <w:t xml:space="preserve">RRC Reestablishment </w:t>
            </w:r>
          </w:p>
        </w:tc>
        <w:tc>
          <w:tcPr>
            <w:tcW w:w="1080" w:type="dxa"/>
          </w:tcPr>
          <w:p>
            <w:pPr>
              <w:pStyle w:val="33"/>
              <w:rPr>
                <w:lang w:eastAsia="ja-JP"/>
              </w:rPr>
            </w:pPr>
          </w:p>
        </w:tc>
        <w:tc>
          <w:tcPr>
            <w:tcW w:w="1258" w:type="dxa"/>
          </w:tcPr>
          <w:p>
            <w:pPr>
              <w:pStyle w:val="33"/>
              <w:rPr>
                <w:bCs/>
                <w:szCs w:val="18"/>
              </w:rPr>
            </w:pPr>
          </w:p>
        </w:tc>
        <w:tc>
          <w:tcPr>
            <w:tcW w:w="1418" w:type="dxa"/>
          </w:tcPr>
          <w:p>
            <w:pPr>
              <w:pStyle w:val="33"/>
              <w:rPr>
                <w:lang w:eastAsia="ja-JP"/>
              </w:rPr>
            </w:pPr>
          </w:p>
        </w:tc>
        <w:tc>
          <w:tcPr>
            <w:tcW w:w="3685" w:type="dxa"/>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33"/>
              <w:ind w:left="113"/>
              <w:rPr>
                <w:rFonts w:eastAsia="宋体" w:cs="Arial"/>
                <w:i/>
                <w:szCs w:val="18"/>
                <w:highlight w:val="yellow"/>
                <w:lang w:eastAsia="zh-CN"/>
              </w:rPr>
            </w:pPr>
            <w:r>
              <w:rPr>
                <w:rFonts w:hint="eastAsia" w:eastAsia="宋体"/>
                <w:highlight w:val="yellow"/>
                <w:lang w:eastAsia="zh-CN"/>
              </w:rPr>
              <w:t>&gt;&gt;C-RNTI</w:t>
            </w:r>
          </w:p>
        </w:tc>
        <w:tc>
          <w:tcPr>
            <w:tcW w:w="1080" w:type="dxa"/>
          </w:tcPr>
          <w:p>
            <w:pPr>
              <w:pStyle w:val="33"/>
              <w:rPr>
                <w:lang w:eastAsia="ja-JP"/>
              </w:rPr>
            </w:pPr>
            <w:r>
              <w:rPr>
                <w:rFonts w:hint="eastAsia" w:eastAsia="宋体"/>
                <w:lang w:eastAsia="zh-CN"/>
              </w:rPr>
              <w:t>M</w:t>
            </w:r>
          </w:p>
        </w:tc>
        <w:tc>
          <w:tcPr>
            <w:tcW w:w="1258" w:type="dxa"/>
          </w:tcPr>
          <w:p>
            <w:pPr>
              <w:pStyle w:val="33"/>
              <w:rPr>
                <w:bCs/>
                <w:szCs w:val="18"/>
              </w:rPr>
            </w:pPr>
          </w:p>
        </w:tc>
        <w:tc>
          <w:tcPr>
            <w:tcW w:w="1418" w:type="dxa"/>
          </w:tcPr>
          <w:p>
            <w:pPr>
              <w:pStyle w:val="33"/>
              <w:rPr>
                <w:lang w:eastAsia="ja-JP"/>
              </w:rPr>
            </w:pPr>
            <w:r>
              <w:rPr>
                <w:lang w:eastAsia="ja-JP"/>
              </w:rPr>
              <w:t>BIT STRING (SIZE (16))</w:t>
            </w:r>
          </w:p>
        </w:tc>
        <w:tc>
          <w:tcPr>
            <w:tcW w:w="3685" w:type="dxa"/>
          </w:tcPr>
          <w:p>
            <w:pPr>
              <w:pStyle w:val="33"/>
            </w:pPr>
            <w:r>
              <w:rPr>
                <w:lang w:eastAsia="ja-JP"/>
              </w:rPr>
              <w:t xml:space="preserve">C-RNTI contained in the </w:t>
            </w:r>
            <w:r>
              <w:rPr>
                <w:i/>
                <w:lang w:eastAsia="ja-JP"/>
              </w:rPr>
              <w:t>RRC Re-establishment Request</w:t>
            </w:r>
            <w:r>
              <w:rPr>
                <w:lang w:eastAsia="ja-JP"/>
              </w:rPr>
              <w:t xml:space="preserve"> message (TS 3</w:t>
            </w:r>
            <w:r>
              <w:rPr>
                <w:rFonts w:hint="eastAsia" w:eastAsia="宋体"/>
                <w:lang w:eastAsia="zh-CN"/>
              </w:rPr>
              <w:t>8</w:t>
            </w:r>
            <w:r>
              <w:rPr>
                <w:lang w:eastAsia="ja-JP"/>
              </w:rPr>
              <w:t>.331 [</w:t>
            </w:r>
            <w:r>
              <w:rPr>
                <w:rFonts w:hint="eastAsia" w:eastAsia="宋体"/>
                <w:lang w:eastAsia="zh-CN"/>
              </w:rPr>
              <w:t>10</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33"/>
              <w:ind w:left="113"/>
              <w:rPr>
                <w:rFonts w:eastAsia="宋体" w:cs="Arial"/>
                <w:i/>
                <w:szCs w:val="18"/>
                <w:highlight w:val="yellow"/>
                <w:lang w:eastAsia="zh-CN"/>
              </w:rPr>
            </w:pPr>
            <w:r>
              <w:rPr>
                <w:rFonts w:cs="Arial"/>
                <w:szCs w:val="18"/>
                <w:highlight w:val="yellow"/>
                <w:lang w:eastAsia="ja-JP"/>
              </w:rPr>
              <w:t>&gt;&gt;</w:t>
            </w:r>
            <w:r>
              <w:rPr>
                <w:highlight w:val="yellow"/>
                <w:lang w:eastAsia="ja-JP"/>
              </w:rPr>
              <w:t xml:space="preserve"> Failure </w:t>
            </w:r>
            <w:r>
              <w:rPr>
                <w:rFonts w:hint="eastAsia" w:eastAsia="宋体"/>
                <w:highlight w:val="yellow"/>
                <w:lang w:eastAsia="zh-CN"/>
              </w:rPr>
              <w:t>C</w:t>
            </w:r>
            <w:r>
              <w:rPr>
                <w:highlight w:val="yellow"/>
                <w:lang w:eastAsia="ja-JP"/>
              </w:rPr>
              <w:t xml:space="preserve">ell </w:t>
            </w:r>
            <w:r>
              <w:rPr>
                <w:highlight w:val="yellow"/>
              </w:rPr>
              <w:t>PCI</w:t>
            </w:r>
          </w:p>
        </w:tc>
        <w:tc>
          <w:tcPr>
            <w:tcW w:w="1080" w:type="dxa"/>
          </w:tcPr>
          <w:p>
            <w:pPr>
              <w:pStyle w:val="33"/>
              <w:rPr>
                <w:lang w:eastAsia="ja-JP"/>
              </w:rPr>
            </w:pPr>
            <w:r>
              <w:rPr>
                <w:rFonts w:cs="Arial"/>
                <w:lang w:eastAsia="ja-JP"/>
              </w:rPr>
              <w:t>M</w:t>
            </w:r>
          </w:p>
        </w:tc>
        <w:tc>
          <w:tcPr>
            <w:tcW w:w="1258" w:type="dxa"/>
          </w:tcPr>
          <w:p>
            <w:pPr>
              <w:pStyle w:val="33"/>
              <w:rPr>
                <w:bCs/>
                <w:szCs w:val="18"/>
              </w:rPr>
            </w:pPr>
          </w:p>
        </w:tc>
        <w:tc>
          <w:tcPr>
            <w:tcW w:w="1418" w:type="dxa"/>
          </w:tcPr>
          <w:p>
            <w:pPr>
              <w:pStyle w:val="33"/>
              <w:rPr>
                <w:rFonts w:eastAsia="宋体"/>
                <w:lang w:eastAsia="zh-CN"/>
              </w:rPr>
            </w:pPr>
            <w:r>
              <w:rPr>
                <w:rFonts w:eastAsia="宋体"/>
                <w:lang w:eastAsia="zh-CN"/>
              </w:rPr>
              <w:t xml:space="preserve">NG-RAN </w:t>
            </w:r>
            <w:r>
              <w:rPr>
                <w:rFonts w:hint="eastAsia" w:eastAsia="宋体"/>
                <w:lang w:eastAsia="zh-CN"/>
              </w:rPr>
              <w:t>C</w:t>
            </w:r>
            <w:r>
              <w:rPr>
                <w:lang w:eastAsia="ja-JP"/>
              </w:rPr>
              <w:t xml:space="preserve">ell </w:t>
            </w:r>
            <w:r>
              <w:t>PCI</w:t>
            </w:r>
          </w:p>
          <w:p>
            <w:pPr>
              <w:pStyle w:val="33"/>
              <w:rPr>
                <w:rFonts w:eastAsia="宋体"/>
                <w:lang w:eastAsia="zh-CN"/>
              </w:rPr>
            </w:pPr>
            <w:r>
              <w:rPr>
                <w:lang w:eastAsia="ja-JP"/>
              </w:rPr>
              <w:t>9.2.2.10</w:t>
            </w:r>
          </w:p>
        </w:tc>
        <w:tc>
          <w:tcPr>
            <w:tcW w:w="3685" w:type="dxa"/>
          </w:tcPr>
          <w:p>
            <w:pPr>
              <w:pStyle w:val="33"/>
            </w:pPr>
          </w:p>
        </w:tc>
      </w:tr>
    </w:tbl>
    <w:p>
      <w:pPr>
        <w:rPr>
          <w:rFonts w:eastAsia="宋体"/>
          <w:lang w:eastAsia="zh-CN"/>
        </w:rPr>
      </w:pPr>
    </w:p>
    <w:p>
      <w:pPr>
        <w:pStyle w:val="15"/>
        <w:jc w:val="both"/>
        <w:rPr>
          <w:b/>
        </w:rPr>
      </w:pPr>
      <w:bookmarkStart w:id="22" w:name="_Ref521405156"/>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ab/>
      </w:r>
      <w:r>
        <w:rPr>
          <w:b/>
        </w:rPr>
        <w:t>The Successful Operation of Retrieve UE Context procedure should involve the old serving gNB’s response with a new horizontally derived KgNB* to the new gNB to guarantee successful RRC re-establishment case.</w:t>
      </w:r>
      <w:bookmarkEnd w:id="22"/>
    </w:p>
    <w:p>
      <w:pPr>
        <w:pStyle w:val="15"/>
        <w:jc w:val="both"/>
        <w:rPr>
          <w:b/>
        </w:rPr>
      </w:pPr>
      <w:bookmarkStart w:id="23" w:name="_Ref521405158"/>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ab/>
      </w:r>
      <w:r>
        <w:rPr>
          <w:b/>
        </w:rPr>
        <w:t>If the old serving gNB fails to respond with a new horizontally derived KgNB* to the new gNB, the Unsuccessful Operation of Retrieve UE Context procedure can be utilized for the RRC re-establishment case.</w:t>
      </w:r>
      <w:bookmarkEnd w:id="23"/>
    </w:p>
    <w:p>
      <w:pPr>
        <w:pStyle w:val="15"/>
        <w:jc w:val="both"/>
        <w:rPr>
          <w:b/>
        </w:rPr>
      </w:pPr>
      <w:bookmarkStart w:id="24" w:name="_Ref521508120"/>
      <w:r>
        <w:rPr>
          <w:b/>
        </w:rPr>
        <w:t xml:space="preserve">Proposal  </w:t>
      </w:r>
      <w:r>
        <w:rPr>
          <w:b/>
        </w:rPr>
        <w:fldChar w:fldCharType="begin"/>
      </w:r>
      <w:r>
        <w:rPr>
          <w:b/>
        </w:rPr>
        <w:instrText xml:space="preserve"> SEQ Proposal_ \* ARABIC </w:instrText>
      </w:r>
      <w:r>
        <w:rPr>
          <w:b/>
        </w:rPr>
        <w:fldChar w:fldCharType="separate"/>
      </w:r>
      <w:r>
        <w:rPr>
          <w:b/>
        </w:rPr>
        <w:t>1</w:t>
      </w:r>
      <w:r>
        <w:rPr>
          <w:b/>
        </w:rPr>
        <w:fldChar w:fldCharType="end"/>
      </w:r>
      <w:r>
        <w:rPr>
          <w:b/>
        </w:rPr>
        <w:tab/>
      </w:r>
      <w:r>
        <w:rPr>
          <w:b/>
        </w:rPr>
        <w:t>If the old serving gNB is able to verify the UE and derive a new horizontal KgNB*, the KgNB* will be included in the Retrieve UE Context Response message to the new gNB for successful RRC re-establishment. Otherwise, Retrieve UE Context Failure message should be sent instead.</w:t>
      </w:r>
      <w:bookmarkEnd w:id="24"/>
    </w:p>
    <w:p>
      <w:pPr>
        <w:rPr>
          <w:lang w:val="en-GB"/>
        </w:rPr>
      </w:pPr>
    </w:p>
    <w:p>
      <w:pPr>
        <w:pStyle w:val="8"/>
        <w:rPr>
          <w:b w:val="0"/>
          <w:sz w:val="28"/>
          <w:lang w:val="fr-FR" w:eastAsia="zh-CN"/>
        </w:rPr>
      </w:pPr>
      <w:r>
        <w:rPr>
          <w:rFonts w:hint="eastAsia"/>
          <w:b w:val="0"/>
          <w:sz w:val="28"/>
          <w:lang w:val="fr-FR" w:eastAsia="zh-CN"/>
        </w:rPr>
        <w:t xml:space="preserve">2.2 </w:t>
      </w:r>
      <w:r>
        <w:rPr>
          <w:b w:val="0"/>
          <w:sz w:val="28"/>
          <w:lang w:val="fr-FR" w:eastAsia="zh-CN"/>
        </w:rPr>
        <w:t>Prepared Case with Handover Preparation</w:t>
      </w:r>
    </w:p>
    <w:p>
      <w:pPr>
        <w:jc w:val="both"/>
        <w:rPr>
          <w:rFonts w:eastAsiaTheme="minorEastAsia"/>
          <w:lang w:val="fr-FR" w:eastAsia="zh-CN"/>
        </w:rPr>
      </w:pPr>
      <w:r>
        <w:rPr>
          <w:rFonts w:hint="eastAsia" w:eastAsiaTheme="minorEastAsia"/>
          <w:lang w:val="fr-FR" w:eastAsia="zh-CN"/>
        </w:rPr>
        <w:t>I</w:t>
      </w:r>
      <w:r>
        <w:rPr>
          <w:rFonts w:eastAsiaTheme="minorEastAsia"/>
          <w:lang w:val="fr-FR" w:eastAsia="zh-CN"/>
        </w:rPr>
        <w:t>f the UE sends RRC re-establishment request message to a new gNB and the new gNB is prepared (i.e. with UE context ). This is done by the old serving gNB</w:t>
      </w:r>
      <w:r>
        <w:t xml:space="preserve"> </w:t>
      </w:r>
      <w:r>
        <w:rPr>
          <w:rFonts w:eastAsiaTheme="minorEastAsia"/>
          <w:lang w:val="fr-FR" w:eastAsia="zh-CN"/>
        </w:rPr>
        <w:t>at handover preparation to the new gNB before the RRC re-establishment procedure (signaled as below). The new gNB can use the prepared KgNB* directly if the prepared shortMAC-I is equal to the one carried in the RRC re-establishment request message.</w:t>
      </w:r>
    </w:p>
    <w:p>
      <w:pPr>
        <w:rPr>
          <w:rFonts w:eastAsiaTheme="minorEastAsia"/>
          <w:lang w:val="fr-FR"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sz w:val="16"/>
          <w:szCs w:val="20"/>
          <w:lang w:val="en-GB" w:eastAsia="sv-SE"/>
        </w:rPr>
      </w:pPr>
      <w:r>
        <w:rPr>
          <w:rFonts w:ascii="Courier New" w:hAnsi="Courier New" w:eastAsia="Batang"/>
          <w:sz w:val="16"/>
          <w:szCs w:val="20"/>
          <w:lang w:val="en-GB" w:eastAsia="sv-SE"/>
        </w:rPr>
        <w:t>ReestabNCellInfo::=</w:t>
      </w:r>
      <w:r>
        <w:rPr>
          <w:rFonts w:ascii="Courier New" w:hAnsi="Courier New" w:eastAsia="Batang"/>
          <w:sz w:val="16"/>
          <w:szCs w:val="20"/>
          <w:lang w:val="en-GB" w:eastAsia="sv-SE"/>
        </w:rPr>
        <w:tab/>
      </w:r>
      <w:r>
        <w:rPr>
          <w:rFonts w:ascii="Courier New" w:hAnsi="Courier New" w:eastAsia="Batang"/>
          <w:color w:val="993366"/>
          <w:sz w:val="16"/>
          <w:szCs w:val="20"/>
          <w:lang w:val="en-GB" w:eastAsia="sv-SE"/>
        </w:rPr>
        <w:t>SEQUENCE</w:t>
      </w:r>
      <w:r>
        <w:rPr>
          <w:rFonts w:ascii="Courier New" w:hAnsi="Courier New" w:eastAsia="Batang"/>
          <w:sz w:val="16"/>
          <w:szCs w:val="20"/>
          <w:lang w:val="en-GB" w:eastAsia="sv-S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sz w:val="16"/>
          <w:szCs w:val="20"/>
          <w:lang w:val="en-GB" w:eastAsia="sv-SE"/>
        </w:rPr>
      </w:pPr>
      <w:r>
        <w:rPr>
          <w:rFonts w:ascii="Courier New" w:hAnsi="Courier New" w:eastAsia="Batang"/>
          <w:sz w:val="16"/>
          <w:szCs w:val="20"/>
          <w:lang w:val="en-GB" w:eastAsia="sv-SE"/>
        </w:rPr>
        <w:tab/>
      </w:r>
      <w:r>
        <w:rPr>
          <w:rFonts w:ascii="Courier New" w:hAnsi="Courier New" w:eastAsia="Batang"/>
          <w:sz w:val="16"/>
          <w:szCs w:val="20"/>
          <w:lang w:val="en-GB" w:eastAsia="sv-SE"/>
        </w:rPr>
        <w:t>cellIdentity</w:t>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sz w:val="16"/>
          <w:szCs w:val="20"/>
          <w:lang w:val="en-GB" w:eastAsia="sv-SE"/>
        </w:rPr>
      </w:pPr>
      <w:r>
        <w:rPr>
          <w:rFonts w:ascii="Courier New" w:hAnsi="Courier New" w:eastAsia="Batang"/>
          <w:sz w:val="16"/>
          <w:szCs w:val="20"/>
          <w:lang w:val="en-GB" w:eastAsia="sv-SE"/>
        </w:rPr>
        <w:tab/>
      </w:r>
      <w:r>
        <w:rPr>
          <w:rFonts w:ascii="Courier New" w:hAnsi="Courier New" w:eastAsia="Batang"/>
          <w:sz w:val="16"/>
          <w:szCs w:val="20"/>
          <w:highlight w:val="yellow"/>
          <w:lang w:val="en-GB" w:eastAsia="sv-SE"/>
        </w:rPr>
        <w:t>key-gNodeB-Star</w:t>
      </w:r>
      <w:r>
        <w:rPr>
          <w:rFonts w:ascii="Courier New" w:hAnsi="Courier New" w:eastAsia="Batang"/>
          <w:sz w:val="16"/>
          <w:szCs w:val="20"/>
          <w:highlight w:val="yellow"/>
          <w:lang w:val="en-GB" w:eastAsia="sv-SE"/>
        </w:rPr>
        <w:tab/>
      </w:r>
      <w:r>
        <w:rPr>
          <w:rFonts w:ascii="Courier New" w:hAnsi="Courier New" w:eastAsia="Batang"/>
          <w:sz w:val="16"/>
          <w:szCs w:val="20"/>
          <w:highlight w:val="yellow"/>
          <w:lang w:val="en-GB" w:eastAsia="sv-SE"/>
        </w:rPr>
        <w:tab/>
      </w:r>
      <w:r>
        <w:rPr>
          <w:rFonts w:ascii="Courier New" w:hAnsi="Courier New" w:eastAsia="Batang"/>
          <w:sz w:val="16"/>
          <w:szCs w:val="20"/>
          <w:highlight w:val="yellow"/>
          <w:lang w:val="en-GB" w:eastAsia="sv-SE"/>
        </w:rPr>
        <w:tab/>
      </w:r>
      <w:r>
        <w:rPr>
          <w:rFonts w:ascii="Courier New" w:hAnsi="Courier New" w:eastAsia="Batang"/>
          <w:sz w:val="16"/>
          <w:szCs w:val="20"/>
          <w:highlight w:val="yellow"/>
          <w:lang w:val="en-GB" w:eastAsia="sv-SE"/>
        </w:rPr>
        <w:tab/>
      </w:r>
      <w:r>
        <w:rPr>
          <w:rFonts w:ascii="Courier New" w:hAnsi="Courier New" w:eastAsia="Batang"/>
          <w:sz w:val="16"/>
          <w:szCs w:val="20"/>
          <w:highlight w:val="yellow"/>
          <w:lang w:val="en-GB" w:eastAsia="sv-SE"/>
        </w:rPr>
        <w:tab/>
      </w:r>
      <w:r>
        <w:rPr>
          <w:rFonts w:ascii="Courier New" w:hAnsi="Courier New" w:eastAsia="Batang"/>
          <w:sz w:val="16"/>
          <w:szCs w:val="20"/>
          <w:highlight w:val="yellow"/>
          <w:lang w:val="en-GB" w:eastAsia="sv-SE"/>
        </w:rPr>
        <w:tab/>
      </w:r>
      <w:r>
        <w:rPr>
          <w:rFonts w:ascii="Courier New" w:hAnsi="Courier New" w:eastAsia="Batang"/>
          <w:sz w:val="16"/>
          <w:szCs w:val="20"/>
          <w:highlight w:val="yellow"/>
          <w:lang w:val="en-GB" w:eastAsia="sv-SE"/>
        </w:rPr>
        <w:tab/>
      </w:r>
      <w:r>
        <w:rPr>
          <w:rFonts w:ascii="Courier New" w:hAnsi="Courier New" w:eastAsia="Batang"/>
          <w:color w:val="993366"/>
          <w:sz w:val="16"/>
          <w:szCs w:val="20"/>
          <w:highlight w:val="yellow"/>
          <w:lang w:val="en-GB" w:eastAsia="sv-SE"/>
        </w:rPr>
        <w:t>BITSTRING</w:t>
      </w:r>
      <w:r>
        <w:rPr>
          <w:rFonts w:ascii="Courier New" w:hAnsi="Courier New" w:eastAsia="Batang"/>
          <w:sz w:val="16"/>
          <w:szCs w:val="20"/>
          <w:highlight w:val="yellow"/>
          <w:lang w:val="en-GB" w:eastAsia="sv-SE"/>
        </w:rPr>
        <w:t xml:space="preserve"> (</w:t>
      </w:r>
      <w:r>
        <w:rPr>
          <w:rFonts w:ascii="Courier New" w:hAnsi="Courier New" w:eastAsia="Batang"/>
          <w:color w:val="993366"/>
          <w:sz w:val="16"/>
          <w:szCs w:val="20"/>
          <w:highlight w:val="yellow"/>
          <w:lang w:val="en-GB" w:eastAsia="sv-SE"/>
        </w:rPr>
        <w:t>SIZE</w:t>
      </w:r>
      <w:r>
        <w:rPr>
          <w:rFonts w:ascii="Courier New" w:hAnsi="Courier New" w:eastAsia="Batang"/>
          <w:sz w:val="16"/>
          <w:szCs w:val="20"/>
          <w:highlight w:val="yellow"/>
          <w:lang w:val="en-GB" w:eastAsia="sv-SE"/>
        </w:rPr>
        <w:t xml:space="preserve"> (256)),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sz w:val="16"/>
          <w:szCs w:val="20"/>
          <w:lang w:val="en-GB" w:eastAsia="sv-SE"/>
        </w:rPr>
      </w:pPr>
      <w:r>
        <w:rPr>
          <w:rFonts w:ascii="Courier New" w:hAnsi="Courier New" w:eastAsia="Batang"/>
          <w:sz w:val="16"/>
          <w:szCs w:val="20"/>
          <w:lang w:val="en-GB" w:eastAsia="sv-SE"/>
        </w:rPr>
        <w:tab/>
      </w:r>
      <w:r>
        <w:rPr>
          <w:rFonts w:ascii="Courier New" w:hAnsi="Courier New" w:eastAsia="Batang"/>
          <w:sz w:val="16"/>
          <w:szCs w:val="20"/>
          <w:lang w:val="en-GB" w:eastAsia="sv-SE"/>
        </w:rPr>
        <w:t>shortMAC-I</w:t>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ab/>
      </w:r>
      <w:r>
        <w:rPr>
          <w:rFonts w:ascii="Courier New" w:hAnsi="Courier New" w:eastAsia="Batang"/>
          <w:sz w:val="16"/>
          <w:szCs w:val="20"/>
          <w:lang w:val="en-GB" w:eastAsia="sv-SE"/>
        </w:rPr>
        <w:t>ShortMAC-I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sz w:val="16"/>
          <w:szCs w:val="20"/>
          <w:lang w:val="en-GB" w:eastAsia="sv-SE"/>
        </w:rPr>
      </w:pPr>
      <w:r>
        <w:rPr>
          <w:rFonts w:ascii="Courier New" w:hAnsi="Courier New" w:eastAsia="Batang"/>
          <w:sz w:val="16"/>
          <w:szCs w:val="20"/>
          <w:lang w:val="en-GB" w:eastAsia="sv-SE"/>
        </w:rPr>
        <w:t>}</w:t>
      </w:r>
    </w:p>
    <w:p>
      <w:pPr>
        <w:jc w:val="both"/>
        <w:rPr>
          <w:rFonts w:eastAsiaTheme="minorEastAsia"/>
          <w:lang w:val="en-GB" w:eastAsia="zh-CN"/>
        </w:rPr>
      </w:pPr>
    </w:p>
    <w:p>
      <w:pPr>
        <w:jc w:val="both"/>
        <w:rPr>
          <w:lang w:val="en-GB" w:eastAsia="zh-CN"/>
        </w:rPr>
      </w:pPr>
      <w:r>
        <w:rPr>
          <w:rFonts w:eastAsiaTheme="minorEastAsia"/>
          <w:lang w:val="en-GB" w:eastAsia="zh-CN"/>
        </w:rPr>
        <w:t xml:space="preserve">The </w:t>
      </w:r>
      <w:r>
        <w:rPr>
          <w:rFonts w:eastAsiaTheme="minorEastAsia"/>
          <w:lang w:val="fr-FR" w:eastAsia="zh-CN"/>
        </w:rPr>
        <w:t xml:space="preserve">prepared KgNB* is assumed to be </w:t>
      </w:r>
      <w:r>
        <w:t xml:space="preserve">a new key which is horizontally derived by the old serving </w:t>
      </w:r>
      <w:r>
        <w:rPr>
          <w:rFonts w:eastAsiaTheme="minorEastAsia"/>
          <w:lang w:val="fr-FR" w:eastAsia="zh-CN"/>
        </w:rPr>
        <w:t>gNB</w:t>
      </w:r>
      <w:r>
        <w:t xml:space="preserve"> so that UE can successfully decrypt </w:t>
      </w:r>
      <w:r>
        <w:rPr>
          <w:rFonts w:eastAsiaTheme="minorEastAsia"/>
          <w:lang w:val="fr-FR" w:eastAsia="zh-CN"/>
        </w:rPr>
        <w:t>the RRC re-establishment message</w:t>
      </w:r>
      <w:r>
        <w:t xml:space="preserve">. However, </w:t>
      </w:r>
      <w:r>
        <w:rPr>
          <w:rFonts w:eastAsiaTheme="minorEastAsia"/>
          <w:lang w:val="en-GB" w:eastAsia="zh-CN"/>
        </w:rPr>
        <w:t xml:space="preserve">the </w:t>
      </w:r>
      <w:r>
        <w:rPr>
          <w:rFonts w:eastAsiaTheme="minorEastAsia"/>
          <w:lang w:val="fr-FR" w:eastAsia="zh-CN"/>
        </w:rPr>
        <w:t xml:space="preserve">prepared KgNB* is derived based on handover procedure, and </w:t>
      </w:r>
      <w:r>
        <w:t xml:space="preserve">according to handover requirement in SA3 specification TS 23.501(as in below box), if the old serving cell has an unused {NH, NCC} pair, then the forwarded </w:t>
      </w:r>
      <w:r>
        <w:rPr>
          <w:rFonts w:eastAsia="等线"/>
          <w:szCs w:val="20"/>
          <w:lang w:val="en-GB"/>
        </w:rPr>
        <w:t>K</w:t>
      </w:r>
      <w:r>
        <w:rPr>
          <w:rFonts w:eastAsia="等线"/>
          <w:szCs w:val="20"/>
          <w:vertAlign w:val="subscript"/>
          <w:lang w:val="en-GB"/>
        </w:rPr>
        <w:t>gNB</w:t>
      </w:r>
      <w:r>
        <w:rPr>
          <w:rFonts w:eastAsia="等线"/>
          <w:szCs w:val="20"/>
          <w:lang w:val="en-GB"/>
        </w:rPr>
        <w:t>* must be vertically derived. In other words, the new cell would get a vertical KgNB* to be used with the UE which would result in the RRC re-establishment procedure failure.</w:t>
      </w:r>
    </w:p>
    <w:p>
      <w:pPr>
        <w:rPr>
          <w:lang w:val="en-GB"/>
        </w:rPr>
      </w:pPr>
    </w:p>
    <w:tbl>
      <w:tblPr>
        <w:tblStyle w:val="30"/>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2" w:type="dxa"/>
          </w:tcPr>
          <w:p>
            <w:pPr>
              <w:keepNext/>
              <w:keepLines/>
              <w:overflowPunct w:val="0"/>
              <w:autoSpaceDE w:val="0"/>
              <w:autoSpaceDN w:val="0"/>
              <w:adjustRightInd w:val="0"/>
              <w:spacing w:before="120" w:after="180"/>
              <w:ind w:left="1701" w:hanging="1701"/>
              <w:textAlignment w:val="baseline"/>
              <w:outlineLvl w:val="4"/>
              <w:rPr>
                <w:rFonts w:ascii="Arial" w:hAnsi="Arial" w:eastAsia="等线"/>
                <w:sz w:val="22"/>
                <w:szCs w:val="20"/>
                <w:lang w:val="en-GB" w:eastAsia="zh-CN"/>
              </w:rPr>
            </w:pPr>
            <w:bookmarkStart w:id="25" w:name="_Toc517096382"/>
            <w:r>
              <w:rPr>
                <w:rFonts w:ascii="Arial" w:hAnsi="Arial" w:eastAsia="等线"/>
                <w:sz w:val="22"/>
                <w:szCs w:val="20"/>
                <w:lang w:val="en-GB" w:eastAsia="zh-CN"/>
              </w:rPr>
              <w:t>6.9.2.3.2</w:t>
            </w:r>
            <w:r>
              <w:rPr>
                <w:rFonts w:ascii="Arial" w:hAnsi="Arial" w:eastAsia="等线"/>
                <w:sz w:val="22"/>
                <w:szCs w:val="20"/>
                <w:lang w:val="en-GB" w:eastAsia="zh-CN"/>
              </w:rPr>
              <w:tab/>
            </w:r>
            <w:r>
              <w:rPr>
                <w:rFonts w:ascii="Arial" w:hAnsi="Arial" w:eastAsia="等线"/>
                <w:sz w:val="22"/>
                <w:szCs w:val="20"/>
                <w:lang w:val="en-GB" w:eastAsia="zh-CN"/>
              </w:rPr>
              <w:t>Xn-handover</w:t>
            </w:r>
            <w:bookmarkEnd w:id="25"/>
          </w:p>
          <w:p>
            <w:pPr>
              <w:keepLines/>
              <w:overflowPunct w:val="0"/>
              <w:autoSpaceDE w:val="0"/>
              <w:autoSpaceDN w:val="0"/>
              <w:adjustRightInd w:val="0"/>
              <w:spacing w:after="180"/>
              <w:ind w:left="1135" w:hanging="851"/>
              <w:textAlignment w:val="baseline"/>
              <w:rPr>
                <w:rFonts w:eastAsia="等线"/>
                <w:color w:val="FF0000"/>
                <w:szCs w:val="20"/>
                <w:lang w:val="zh-CN"/>
              </w:rPr>
            </w:pPr>
            <w:r>
              <w:rPr>
                <w:rFonts w:eastAsia="等线"/>
                <w:color w:val="FF0000"/>
                <w:szCs w:val="20"/>
                <w:lang w:val="zh-CN"/>
              </w:rPr>
              <w:t>Editor's Note: LS will be sent to RAN3 (To) and RAN2 (Cc) asking to check the content in this clause 6.9.2.3.2 from RAN3's perspective. The content may change if needed, depending upon reply LS.</w:t>
            </w:r>
          </w:p>
          <w:p>
            <w:pPr>
              <w:overflowPunct w:val="0"/>
              <w:autoSpaceDE w:val="0"/>
              <w:autoSpaceDN w:val="0"/>
              <w:adjustRightInd w:val="0"/>
              <w:spacing w:after="180"/>
              <w:textAlignment w:val="baseline"/>
              <w:rPr>
                <w:rFonts w:eastAsia="等线"/>
                <w:szCs w:val="20"/>
                <w:lang w:val="en-GB"/>
              </w:rPr>
            </w:pPr>
            <w:r>
              <w:rPr>
                <w:rFonts w:eastAsia="等线"/>
                <w:szCs w:val="20"/>
                <w:lang w:val="en-GB"/>
              </w:rPr>
              <w:t xml:space="preserve">As in intra-gNB handovers, for Xn handovers </w:t>
            </w:r>
            <w:r>
              <w:rPr>
                <w:rFonts w:eastAsia="等线"/>
                <w:szCs w:val="20"/>
                <w:highlight w:val="yellow"/>
                <w:lang w:val="en-GB"/>
              </w:rPr>
              <w:t>the source gNB shall perform a vertical key derivation in case it has an unused {NH, NCC} pair</w:t>
            </w:r>
            <w:r>
              <w:rPr>
                <w:rFonts w:eastAsia="等线"/>
                <w:szCs w:val="20"/>
                <w:lang w:val="en-GB"/>
              </w:rPr>
              <w:t>. The source gNB shall first compute K</w:t>
            </w:r>
            <w:r>
              <w:rPr>
                <w:rFonts w:eastAsia="等线"/>
                <w:szCs w:val="20"/>
                <w:vertAlign w:val="subscript"/>
                <w:lang w:val="en-GB"/>
              </w:rPr>
              <w:t>gNB</w:t>
            </w:r>
            <w:r>
              <w:rPr>
                <w:rFonts w:eastAsia="等线"/>
                <w:szCs w:val="20"/>
                <w:lang w:val="en-GB"/>
              </w:rPr>
              <w:t>* from target PCI, its frequency ARFCN-DL, and either from currently active K</w:t>
            </w:r>
            <w:r>
              <w:rPr>
                <w:rFonts w:eastAsia="等线"/>
                <w:szCs w:val="20"/>
                <w:vertAlign w:val="subscript"/>
                <w:lang w:val="en-GB"/>
              </w:rPr>
              <w:t>gNB</w:t>
            </w:r>
            <w:r>
              <w:rPr>
                <w:rFonts w:eastAsia="等线"/>
                <w:szCs w:val="20"/>
                <w:lang w:val="en-GB"/>
              </w:rPr>
              <w:t xml:space="preserve"> in case of horizontal key derivation or from the NH in case of vertical key derivation as described in Annex A.11.</w:t>
            </w:r>
          </w:p>
          <w:p>
            <w:pPr>
              <w:overflowPunct w:val="0"/>
              <w:autoSpaceDE w:val="0"/>
              <w:autoSpaceDN w:val="0"/>
              <w:adjustRightInd w:val="0"/>
              <w:spacing w:after="180"/>
              <w:textAlignment w:val="baseline"/>
              <w:rPr>
                <w:rFonts w:eastAsia="等线"/>
                <w:szCs w:val="20"/>
                <w:lang w:val="en-GB"/>
              </w:rPr>
            </w:pPr>
            <w:r>
              <w:rPr>
                <w:rFonts w:eastAsia="等线"/>
                <w:szCs w:val="20"/>
                <w:highlight w:val="yellow"/>
                <w:lang w:val="en-GB"/>
              </w:rPr>
              <w:t>Next, the source gNB shall forward the {K</w:t>
            </w:r>
            <w:r>
              <w:rPr>
                <w:rFonts w:eastAsia="等线"/>
                <w:szCs w:val="20"/>
                <w:highlight w:val="yellow"/>
                <w:vertAlign w:val="subscript"/>
                <w:lang w:val="en-GB"/>
              </w:rPr>
              <w:t>gNB</w:t>
            </w:r>
            <w:r>
              <w:rPr>
                <w:rFonts w:eastAsia="等线"/>
                <w:szCs w:val="20"/>
                <w:highlight w:val="yellow"/>
                <w:lang w:val="en-GB"/>
              </w:rPr>
              <w:t>*, NCC} pair to the target gNB. The target gNB shall use the received K</w:t>
            </w:r>
            <w:r>
              <w:rPr>
                <w:rFonts w:eastAsia="等线"/>
                <w:szCs w:val="20"/>
                <w:highlight w:val="yellow"/>
                <w:vertAlign w:val="subscript"/>
                <w:lang w:val="en-GB"/>
              </w:rPr>
              <w:t>gNB</w:t>
            </w:r>
            <w:r>
              <w:rPr>
                <w:rFonts w:eastAsia="等线"/>
                <w:szCs w:val="20"/>
                <w:highlight w:val="yellow"/>
                <w:lang w:val="en-GB"/>
              </w:rPr>
              <w:t>* directly as K</w:t>
            </w:r>
            <w:r>
              <w:rPr>
                <w:rFonts w:eastAsia="等线"/>
                <w:szCs w:val="20"/>
                <w:highlight w:val="yellow"/>
                <w:vertAlign w:val="subscript"/>
                <w:lang w:val="en-GB"/>
              </w:rPr>
              <w:t>gNB</w:t>
            </w:r>
            <w:r>
              <w:rPr>
                <w:rFonts w:eastAsia="等线"/>
                <w:szCs w:val="20"/>
                <w:highlight w:val="yellow"/>
                <w:lang w:val="en-GB"/>
              </w:rPr>
              <w:t xml:space="preserve"> to be used with the UE.</w:t>
            </w:r>
            <w:r>
              <w:rPr>
                <w:rFonts w:eastAsia="等线"/>
                <w:szCs w:val="20"/>
                <w:lang w:val="en-GB"/>
              </w:rPr>
              <w:t xml:space="preserve"> The target gNB shall associate the NCC value received from source gNB with the K</w:t>
            </w:r>
            <w:r>
              <w:rPr>
                <w:rFonts w:eastAsia="等线"/>
                <w:szCs w:val="20"/>
                <w:vertAlign w:val="subscript"/>
                <w:lang w:val="en-GB"/>
              </w:rPr>
              <w:t>gNB</w:t>
            </w:r>
            <w:r>
              <w:rPr>
                <w:rFonts w:eastAsia="等线"/>
                <w:szCs w:val="20"/>
                <w:lang w:val="en-GB"/>
              </w:rPr>
              <w:t xml:space="preserve">. The target gNB shall include the received NCC into the prepared HO Command message, which is sent back to the source gNB in a transparent container and forwarded to the UE by source gNB. </w:t>
            </w:r>
          </w:p>
        </w:tc>
      </w:tr>
    </w:tbl>
    <w:p>
      <w:pPr>
        <w:rPr>
          <w:lang w:val="en-GB"/>
        </w:rPr>
      </w:pPr>
    </w:p>
    <w:p>
      <w:pPr>
        <w:pStyle w:val="15"/>
        <w:jc w:val="both"/>
        <w:rPr>
          <w:rFonts w:eastAsia="等线"/>
        </w:rPr>
      </w:pPr>
      <w:bookmarkStart w:id="26" w:name="_Ref521405159"/>
      <w:bookmarkStart w:id="27" w:name="_Ref521409972"/>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b/>
        </w:rPr>
        <w:tab/>
      </w:r>
      <w:r>
        <w:rPr>
          <w:b/>
        </w:rPr>
        <w:t xml:space="preserve">The old serving gNB would forward either horizontally or vertically derived KgNB* to the new gNB at handover preparation based on whether there is an unused {NH, NCC} pair in the old serving </w:t>
      </w:r>
      <w:bookmarkEnd w:id="26"/>
      <w:r>
        <w:rPr>
          <w:b/>
        </w:rPr>
        <w:t>gNB.</w:t>
      </w:r>
      <w:bookmarkEnd w:id="27"/>
    </w:p>
    <w:p>
      <w:pPr>
        <w:jc w:val="both"/>
        <w:rPr>
          <w:rFonts w:eastAsiaTheme="minorEastAsia"/>
          <w:szCs w:val="20"/>
          <w:lang w:val="en-GB" w:eastAsia="zh-CN"/>
        </w:rPr>
      </w:pPr>
      <w:r>
        <w:rPr>
          <w:rFonts w:hint="eastAsia" w:eastAsiaTheme="minorEastAsia"/>
          <w:szCs w:val="20"/>
          <w:lang w:val="en-GB" w:eastAsia="zh-CN"/>
        </w:rPr>
        <w:t>I</w:t>
      </w:r>
      <w:r>
        <w:rPr>
          <w:rFonts w:eastAsiaTheme="minorEastAsia"/>
          <w:szCs w:val="20"/>
          <w:lang w:val="en-GB" w:eastAsia="zh-CN"/>
        </w:rPr>
        <w:t xml:space="preserve">f we want to avoid the RRC re-establishment procedure failure for the unused </w:t>
      </w:r>
      <w:r>
        <w:t xml:space="preserve">{NH, NCC} case, meanwhile accomplish the vertical key derivation in the corresponding RRC re-establishment procedure, </w:t>
      </w:r>
      <w:r>
        <w:rPr>
          <w:rFonts w:eastAsiaTheme="minorEastAsia"/>
          <w:szCs w:val="20"/>
          <w:lang w:val="en-GB" w:eastAsia="zh-CN"/>
        </w:rPr>
        <w:t>a simple way is that we separate the either horizontally or vertically derived KgNB* definition into two keys KgNB*1 and KgNB*2:</w:t>
      </w:r>
    </w:p>
    <w:p>
      <w:pPr>
        <w:pStyle w:val="57"/>
        <w:numPr>
          <w:ilvl w:val="0"/>
          <w:numId w:val="7"/>
        </w:numPr>
        <w:ind w:firstLineChars="0"/>
        <w:rPr>
          <w:rFonts w:ascii="Times New Roman" w:hAnsi="Times New Roman" w:eastAsiaTheme="minorEastAsia"/>
          <w:kern w:val="0"/>
          <w:sz w:val="20"/>
          <w:szCs w:val="20"/>
          <w:lang w:val="en-GB"/>
        </w:rPr>
      </w:pPr>
      <w:r>
        <w:rPr>
          <w:rFonts w:ascii="Times New Roman" w:hAnsi="Times New Roman" w:eastAsiaTheme="minorEastAsia"/>
          <w:kern w:val="0"/>
          <w:sz w:val="20"/>
          <w:szCs w:val="20"/>
          <w:lang w:val="en-GB"/>
        </w:rPr>
        <w:t>KgNB*1 is horizontally derived based on the current active KgNB in the old serving gNB</w:t>
      </w:r>
    </w:p>
    <w:p>
      <w:pPr>
        <w:pStyle w:val="57"/>
        <w:numPr>
          <w:ilvl w:val="0"/>
          <w:numId w:val="7"/>
        </w:numPr>
        <w:ind w:firstLineChars="0"/>
        <w:rPr>
          <w:rFonts w:eastAsiaTheme="minorEastAsia"/>
          <w:szCs w:val="20"/>
          <w:lang w:val="en-GB"/>
        </w:rPr>
      </w:pPr>
      <w:r>
        <w:rPr>
          <w:rFonts w:ascii="Times New Roman" w:hAnsi="Times New Roman" w:eastAsiaTheme="minorEastAsia"/>
          <w:kern w:val="0"/>
          <w:sz w:val="20"/>
          <w:szCs w:val="20"/>
          <w:lang w:val="en-GB"/>
        </w:rPr>
        <w:t>KgNB*2 is vertically derived based on NH from the unused {NH, NCC} pair in the old serving gNB</w:t>
      </w:r>
    </w:p>
    <w:p>
      <w:pPr>
        <w:jc w:val="both"/>
        <w:rPr>
          <w:rFonts w:eastAsiaTheme="minorEastAsia"/>
          <w:szCs w:val="20"/>
          <w:lang w:val="en-GB" w:eastAsia="zh-CN"/>
        </w:rPr>
      </w:pPr>
    </w:p>
    <w:p>
      <w:pPr>
        <w:jc w:val="both"/>
        <w:rPr>
          <w:rFonts w:eastAsiaTheme="minorEastAsia"/>
          <w:szCs w:val="20"/>
          <w:lang w:val="en-GB"/>
        </w:rPr>
      </w:pPr>
      <w:r>
        <w:rPr>
          <w:rFonts w:eastAsiaTheme="minorEastAsia"/>
          <w:szCs w:val="20"/>
          <w:lang w:val="en-GB"/>
        </w:rPr>
        <w:t xml:space="preserve">Based on the new definition, the old serving gNB can make sure that the horizontal KgNB*1 is always forwarded to the new gNB for integrity protecting and ciphering RRC re-establishment message. In such case, the UE is able to successfully decode RRC re-establishment message based on horizontal key derivation from the current active KgNB. </w:t>
      </w:r>
    </w:p>
    <w:p>
      <w:pPr>
        <w:jc w:val="both"/>
        <w:rPr>
          <w:rFonts w:eastAsiaTheme="minorEastAsia"/>
          <w:szCs w:val="20"/>
          <w:lang w:val="en-GB"/>
        </w:rPr>
      </w:pPr>
    </w:p>
    <w:p>
      <w:pPr>
        <w:jc w:val="both"/>
        <w:rPr>
          <w:rFonts w:eastAsiaTheme="minorEastAsia"/>
          <w:szCs w:val="20"/>
          <w:lang w:val="en-GB"/>
        </w:rPr>
      </w:pPr>
      <w:r>
        <w:rPr>
          <w:rFonts w:eastAsiaTheme="minorEastAsia"/>
          <w:szCs w:val="20"/>
          <w:lang w:val="en-GB"/>
        </w:rPr>
        <w:t xml:space="preserve">Additionally, </w:t>
      </w:r>
      <w:r>
        <w:rPr>
          <w:rFonts w:eastAsiaTheme="minorEastAsia"/>
          <w:szCs w:val="20"/>
          <w:lang w:val="en-GB" w:eastAsia="zh-CN"/>
        </w:rPr>
        <w:t xml:space="preserve">if there is an unused </w:t>
      </w:r>
      <w:r>
        <w:t xml:space="preserve">{NH, NCC} case, the vertical </w:t>
      </w:r>
      <w:r>
        <w:rPr>
          <w:rFonts w:eastAsiaTheme="minorEastAsia"/>
          <w:szCs w:val="20"/>
          <w:lang w:val="en-GB"/>
        </w:rPr>
        <w:t>KgNB*2 and unused NCC are also forwarded to the new gNB. Then the new gNB should send the unused NCC used for the KgNB*2 derivation to UE in RRC re-establishment message. After successful decoding RRC re-establishment message, the UE can get the unused NCC and perform a subsequent vertical key derivation. As a result, the current active key at the UE side is synchronized to NW side by the vertical KgNB*2 in the new gNB. The KgNB*2 should be used for integrity protecting and cyphering RRC re-establishment complete message so that the key synchronization to KgNB*2 between the UE and the NW can be confirmed.</w:t>
      </w:r>
    </w:p>
    <w:p>
      <w:pPr>
        <w:jc w:val="both"/>
        <w:rPr>
          <w:rFonts w:eastAsiaTheme="minorEastAsia"/>
          <w:szCs w:val="20"/>
          <w:lang w:val="en-GB" w:eastAsia="zh-CN"/>
        </w:rPr>
      </w:pPr>
    </w:p>
    <w:p>
      <w:pPr>
        <w:jc w:val="both"/>
        <w:rPr>
          <w:rFonts w:eastAsiaTheme="minorEastAsia"/>
          <w:szCs w:val="20"/>
          <w:lang w:val="en-GB" w:eastAsia="zh-CN"/>
        </w:rPr>
      </w:pPr>
      <w:r>
        <w:rPr>
          <w:rFonts w:hint="eastAsia" w:eastAsiaTheme="minorEastAsia"/>
          <w:szCs w:val="20"/>
          <w:lang w:val="en-GB" w:eastAsia="zh-CN"/>
        </w:rPr>
        <w:t>T</w:t>
      </w:r>
      <w:r>
        <w:rPr>
          <w:rFonts w:eastAsiaTheme="minorEastAsia"/>
          <w:szCs w:val="20"/>
          <w:lang w:val="en-GB" w:eastAsia="zh-CN"/>
        </w:rPr>
        <w:t xml:space="preserve">he above solution is illustrated in the below Figure 1 (the old serving gNB </w:t>
      </w:r>
      <w:r>
        <w:rPr>
          <w:rFonts w:eastAsiaTheme="minorEastAsia"/>
          <w:color w:val="FF0000"/>
          <w:szCs w:val="20"/>
          <w:lang w:val="en-GB" w:eastAsia="zh-CN"/>
        </w:rPr>
        <w:t>without</w:t>
      </w:r>
      <w:r>
        <w:rPr>
          <w:rFonts w:eastAsiaTheme="minorEastAsia"/>
          <w:szCs w:val="20"/>
          <w:lang w:val="en-GB" w:eastAsia="zh-CN"/>
        </w:rPr>
        <w:t xml:space="preserve"> unused {NH, NCC} pair) and Figure 2 (old serving gNB </w:t>
      </w:r>
      <w:r>
        <w:rPr>
          <w:rFonts w:eastAsiaTheme="minorEastAsia"/>
          <w:color w:val="FF0000"/>
          <w:szCs w:val="20"/>
          <w:lang w:val="en-GB" w:eastAsia="zh-CN"/>
        </w:rPr>
        <w:t>with</w:t>
      </w:r>
      <w:r>
        <w:rPr>
          <w:rFonts w:eastAsiaTheme="minorEastAsia"/>
          <w:szCs w:val="20"/>
          <w:lang w:val="en-GB" w:eastAsia="zh-CN"/>
        </w:rPr>
        <w:t xml:space="preserve"> unused {NH, NCC} pair) respectively.</w:t>
      </w:r>
    </w:p>
    <w:p>
      <w:pPr>
        <w:jc w:val="both"/>
        <w:rPr>
          <w:rFonts w:hint="eastAsia" w:eastAsiaTheme="minorEastAsia"/>
          <w:szCs w:val="20"/>
          <w:lang w:val="en-GB" w:eastAsia="zh-CN"/>
        </w:rPr>
      </w:pPr>
    </w:p>
    <w:p>
      <w:pPr>
        <w:jc w:val="center"/>
      </w:pPr>
      <w:r>
        <w:object>
          <v:shape id="_x0000_i1025" o:spt="75" type="#_x0000_t75" style="height:462.55pt;width:432.6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rFonts w:eastAsiaTheme="minorEastAsia"/>
          <w:b/>
          <w:lang w:eastAsia="zh-CN"/>
        </w:rPr>
      </w:pPr>
      <w:r>
        <w:rPr>
          <w:rFonts w:eastAsiaTheme="minorEastAsia"/>
          <w:b/>
          <w:lang w:eastAsia="zh-CN"/>
        </w:rPr>
        <w:t xml:space="preserve">Figure 1 RRC re-establishment for prepared case 1: </w:t>
      </w:r>
      <w:r>
        <w:rPr>
          <w:rFonts w:eastAsiaTheme="minorEastAsia"/>
          <w:b/>
          <w:szCs w:val="20"/>
          <w:lang w:val="en-GB" w:eastAsia="zh-CN"/>
        </w:rPr>
        <w:t xml:space="preserve">the old serving gNB without </w:t>
      </w:r>
      <w:r>
        <w:rPr>
          <w:rFonts w:eastAsiaTheme="minorEastAsia"/>
          <w:b/>
          <w:szCs w:val="20"/>
          <w:lang w:val="en-GB"/>
        </w:rPr>
        <w:t>unused {NH, NCC} pair</w:t>
      </w:r>
    </w:p>
    <w:p>
      <w:pPr>
        <w:jc w:val="center"/>
        <w:rPr>
          <w:rFonts w:eastAsiaTheme="minorEastAsia"/>
          <w:szCs w:val="20"/>
          <w:lang w:val="en-GB" w:eastAsia="zh-CN"/>
        </w:rPr>
      </w:pPr>
      <w:r>
        <w:object>
          <v:shape id="_x0000_i1026" o:spt="75" type="#_x0000_t75" style="height:467.15pt;width:453.3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jc w:val="center"/>
        <w:rPr>
          <w:rFonts w:eastAsiaTheme="minorEastAsia"/>
          <w:b/>
          <w:lang w:eastAsia="zh-CN"/>
        </w:rPr>
      </w:pPr>
      <w:bookmarkStart w:id="28" w:name="_Ref521513336"/>
      <w:r>
        <w:rPr>
          <w:rFonts w:eastAsiaTheme="minorEastAsia"/>
          <w:b/>
          <w:lang w:eastAsia="zh-CN"/>
        </w:rPr>
        <w:t xml:space="preserve">Figure 2 RRC re-establishment for prepared case 2: old serving gNB with </w:t>
      </w:r>
      <w:r>
        <w:rPr>
          <w:rFonts w:eastAsiaTheme="minorEastAsia"/>
          <w:b/>
          <w:szCs w:val="20"/>
          <w:lang w:val="en-GB"/>
        </w:rPr>
        <w:t>unused {NH, NCC} pair</w:t>
      </w:r>
      <w:r>
        <w:rPr>
          <w:rFonts w:eastAsiaTheme="minorEastAsia"/>
          <w:b/>
          <w:szCs w:val="20"/>
          <w:lang w:val="en-GB" w:eastAsia="zh-CN"/>
        </w:rPr>
        <w:t xml:space="preserve"> </w:t>
      </w:r>
    </w:p>
    <w:p>
      <w:pPr>
        <w:pStyle w:val="15"/>
        <w:rPr>
          <w:rFonts w:eastAsiaTheme="minorEastAsia"/>
          <w:lang w:eastAsia="zh-CN"/>
        </w:rPr>
      </w:pPr>
    </w:p>
    <w:p>
      <w:pPr>
        <w:pStyle w:val="15"/>
        <w:jc w:val="both"/>
        <w:rPr>
          <w:rFonts w:eastAsiaTheme="minorEastAsia"/>
          <w:lang w:eastAsia="zh-CN"/>
        </w:rPr>
      </w:pPr>
      <w:r>
        <w:rPr>
          <w:rFonts w:eastAsiaTheme="minorEastAsia"/>
          <w:lang w:eastAsia="zh-CN"/>
        </w:rPr>
        <w:t>Above all, we have the following proposals to make the RRC re-establishment procedure work for the prepared case.</w:t>
      </w:r>
    </w:p>
    <w:p>
      <w:pPr>
        <w:pStyle w:val="15"/>
        <w:jc w:val="both"/>
        <w:rPr>
          <w:b/>
        </w:rPr>
      </w:pPr>
      <w:bookmarkStart w:id="29" w:name="_Ref521516093"/>
      <w:r>
        <w:rPr>
          <w:b/>
        </w:rPr>
        <w:t xml:space="preserve">Proposal  </w:t>
      </w:r>
      <w:r>
        <w:rPr>
          <w:b/>
        </w:rPr>
        <w:fldChar w:fldCharType="begin"/>
      </w:r>
      <w:r>
        <w:rPr>
          <w:b/>
        </w:rPr>
        <w:instrText xml:space="preserve"> SEQ Proposal_ \* ARABIC </w:instrText>
      </w:r>
      <w:r>
        <w:rPr>
          <w:b/>
        </w:rPr>
        <w:fldChar w:fldCharType="separate"/>
      </w:r>
      <w:r>
        <w:rPr>
          <w:b/>
        </w:rPr>
        <w:t>2</w:t>
      </w:r>
      <w:r>
        <w:rPr>
          <w:b/>
        </w:rPr>
        <w:fldChar w:fldCharType="end"/>
      </w:r>
      <w:r>
        <w:rPr>
          <w:b/>
        </w:rPr>
        <w:tab/>
      </w:r>
      <w:r>
        <w:rPr>
          <w:rFonts w:eastAsiaTheme="minorEastAsia"/>
          <w:b/>
          <w:lang w:eastAsia="zh-CN"/>
        </w:rPr>
        <w:t xml:space="preserve">Define two keys instead of one key </w:t>
      </w:r>
      <w:r>
        <w:rPr>
          <w:rFonts w:eastAsiaTheme="minorEastAsia"/>
          <w:b/>
        </w:rPr>
        <w:t xml:space="preserve">KgNB* </w:t>
      </w:r>
      <w:r>
        <w:rPr>
          <w:rFonts w:eastAsiaTheme="minorEastAsia"/>
          <w:b/>
          <w:lang w:eastAsia="zh-CN"/>
        </w:rPr>
        <w:t xml:space="preserve">which is </w:t>
      </w:r>
      <w:r>
        <w:rPr>
          <w:b/>
        </w:rPr>
        <w:t>either horizontally or vertically derived at handover preparation as follows:</w:t>
      </w:r>
      <w:bookmarkEnd w:id="28"/>
      <w:bookmarkEnd w:id="29"/>
    </w:p>
    <w:p>
      <w:pPr>
        <w:pStyle w:val="15"/>
        <w:numPr>
          <w:ilvl w:val="0"/>
          <w:numId w:val="8"/>
        </w:numPr>
        <w:jc w:val="both"/>
        <w:rPr>
          <w:rFonts w:eastAsiaTheme="minorEastAsia"/>
          <w:b/>
        </w:rPr>
      </w:pPr>
      <w:r>
        <w:rPr>
          <w:rFonts w:eastAsiaTheme="minorEastAsia"/>
          <w:b/>
        </w:rPr>
        <w:t>KgNB*1 is horizontally derived based on the current active KgNB in the old serving gNB.</w:t>
      </w:r>
    </w:p>
    <w:p>
      <w:pPr>
        <w:pStyle w:val="15"/>
        <w:numPr>
          <w:ilvl w:val="0"/>
          <w:numId w:val="8"/>
        </w:numPr>
        <w:jc w:val="both"/>
        <w:rPr>
          <w:b/>
        </w:rPr>
      </w:pPr>
      <w:r>
        <w:rPr>
          <w:rFonts w:eastAsiaTheme="minorEastAsia"/>
          <w:b/>
        </w:rPr>
        <w:t>KgNB*2 is vertically derived based on NH from an unused {NH, NCC} pair in the old serving gNB.</w:t>
      </w:r>
    </w:p>
    <w:p>
      <w:pPr>
        <w:pStyle w:val="15"/>
        <w:numPr>
          <w:ilvl w:val="0"/>
          <w:numId w:val="8"/>
        </w:numPr>
        <w:jc w:val="both"/>
        <w:rPr>
          <w:b/>
        </w:rPr>
      </w:pPr>
      <w:r>
        <w:rPr>
          <w:b/>
        </w:rPr>
        <w:t xml:space="preserve">At handover preparation, the KgNB*1 is always forwarded to the new gNB, and the KgNB*2, the unused NCC are only forwarded when there is </w:t>
      </w:r>
      <w:r>
        <w:rPr>
          <w:rFonts w:eastAsiaTheme="minorEastAsia"/>
          <w:b/>
        </w:rPr>
        <w:t>an unused {NH, NCC} pair.</w:t>
      </w:r>
    </w:p>
    <w:p>
      <w:pPr>
        <w:pStyle w:val="15"/>
        <w:jc w:val="both"/>
        <w:rPr>
          <w:rFonts w:eastAsiaTheme="minorEastAsia"/>
          <w:b/>
          <w:lang w:eastAsia="zh-CN"/>
        </w:rPr>
      </w:pPr>
      <w:bookmarkStart w:id="30" w:name="_Ref521513414"/>
      <w:r>
        <w:rPr>
          <w:b/>
        </w:rPr>
        <w:t xml:space="preserve">Proposal  </w:t>
      </w:r>
      <w:r>
        <w:rPr>
          <w:b/>
        </w:rPr>
        <w:fldChar w:fldCharType="begin"/>
      </w:r>
      <w:r>
        <w:rPr>
          <w:b/>
        </w:rPr>
        <w:instrText xml:space="preserve"> SEQ Proposal_ \* ARABIC </w:instrText>
      </w:r>
      <w:r>
        <w:rPr>
          <w:b/>
        </w:rPr>
        <w:fldChar w:fldCharType="separate"/>
      </w:r>
      <w:r>
        <w:rPr>
          <w:b/>
        </w:rPr>
        <w:t>3</w:t>
      </w:r>
      <w:r>
        <w:rPr>
          <w:b/>
        </w:rPr>
        <w:fldChar w:fldCharType="end"/>
      </w:r>
      <w:r>
        <w:rPr>
          <w:b/>
        </w:rPr>
        <w:tab/>
      </w:r>
      <w:r>
        <w:rPr>
          <w:rFonts w:eastAsiaTheme="minorEastAsia"/>
          <w:b/>
          <w:lang w:eastAsia="zh-CN"/>
        </w:rPr>
        <w:t>For the case that the KgNB*1 is prepared, the new gNB should use the KgNB*1 for RRC re-establishment message and</w:t>
      </w:r>
      <w:r>
        <w:rPr>
          <w:rFonts w:eastAsiaTheme="minorEastAsia"/>
          <w:b/>
        </w:rPr>
        <w:t xml:space="preserve"> RRC re-establishment complete message</w:t>
      </w:r>
      <w:r>
        <w:rPr>
          <w:rFonts w:eastAsiaTheme="minorEastAsia"/>
          <w:b/>
          <w:lang w:eastAsia="zh-CN"/>
        </w:rPr>
        <w:t xml:space="preserve"> to meet both integrity protection and </w:t>
      </w:r>
      <w:r>
        <w:rPr>
          <w:rFonts w:hint="eastAsia" w:eastAsiaTheme="minorEastAsia"/>
          <w:b/>
          <w:lang w:eastAsia="zh-CN"/>
        </w:rPr>
        <w:t>ciphering</w:t>
      </w:r>
      <w:r>
        <w:rPr>
          <w:rFonts w:eastAsiaTheme="minorEastAsia"/>
          <w:b/>
          <w:lang w:eastAsia="zh-CN"/>
        </w:rPr>
        <w:t xml:space="preserve"> requirement (as illustrated in Figure 1).</w:t>
      </w:r>
      <w:bookmarkEnd w:id="30"/>
      <w:r>
        <w:rPr>
          <w:rFonts w:eastAsiaTheme="minorEastAsia"/>
          <w:b/>
          <w:lang w:eastAsia="zh-CN"/>
        </w:rPr>
        <w:t xml:space="preserve">  </w:t>
      </w:r>
    </w:p>
    <w:p>
      <w:pPr>
        <w:pStyle w:val="15"/>
        <w:jc w:val="both"/>
        <w:rPr>
          <w:rFonts w:hint="eastAsia" w:eastAsiaTheme="minorEastAsia"/>
          <w:b/>
          <w:lang w:eastAsia="zh-CN"/>
        </w:rPr>
      </w:pPr>
      <w:bookmarkStart w:id="31" w:name="_Ref521513422"/>
      <w:r>
        <w:rPr>
          <w:b/>
        </w:rPr>
        <w:t xml:space="preserve">Proposal  </w:t>
      </w:r>
      <w:r>
        <w:rPr>
          <w:b/>
        </w:rPr>
        <w:fldChar w:fldCharType="begin"/>
      </w:r>
      <w:r>
        <w:rPr>
          <w:b/>
        </w:rPr>
        <w:instrText xml:space="preserve"> SEQ Proposal_ \* ARABIC </w:instrText>
      </w:r>
      <w:r>
        <w:rPr>
          <w:b/>
        </w:rPr>
        <w:fldChar w:fldCharType="separate"/>
      </w:r>
      <w:r>
        <w:rPr>
          <w:b/>
        </w:rPr>
        <w:t>4</w:t>
      </w:r>
      <w:r>
        <w:rPr>
          <w:b/>
        </w:rPr>
        <w:fldChar w:fldCharType="end"/>
      </w:r>
      <w:r>
        <w:rPr>
          <w:b/>
        </w:rPr>
        <w:tab/>
      </w:r>
      <w:r>
        <w:rPr>
          <w:rFonts w:eastAsiaTheme="minorEastAsia"/>
          <w:b/>
          <w:lang w:eastAsia="zh-CN"/>
        </w:rPr>
        <w:t xml:space="preserve">For the case that the KgNB*1, the </w:t>
      </w:r>
      <w:r>
        <w:rPr>
          <w:rFonts w:eastAsiaTheme="minorEastAsia"/>
          <w:b/>
        </w:rPr>
        <w:t xml:space="preserve">KgNB*2 and the unused NCC are prepared, </w:t>
      </w:r>
      <w:r>
        <w:rPr>
          <w:rFonts w:eastAsiaTheme="minorEastAsia"/>
          <w:b/>
          <w:lang w:eastAsia="zh-CN"/>
        </w:rPr>
        <w:t xml:space="preserve">the new gNB should use the KgNB*1 for RRC re-establishment message (carrying the unused NCC), while use the </w:t>
      </w:r>
      <w:r>
        <w:rPr>
          <w:rFonts w:eastAsiaTheme="minorEastAsia"/>
          <w:b/>
        </w:rPr>
        <w:t>KgNB*2 for RRC re-establishment complete message</w:t>
      </w:r>
      <w:r>
        <w:rPr>
          <w:rFonts w:eastAsiaTheme="minorEastAsia"/>
          <w:b/>
          <w:lang w:eastAsia="zh-CN"/>
        </w:rPr>
        <w:t xml:space="preserve"> to meet both integrity protection and ciphering requirement (as illustrated in Figure 2).</w:t>
      </w:r>
      <w:bookmarkEnd w:id="31"/>
      <w:r>
        <w:rPr>
          <w:rFonts w:eastAsiaTheme="minorEastAsia"/>
          <w:b/>
          <w:lang w:eastAsia="zh-CN"/>
        </w:rPr>
        <w:t xml:space="preserve"> </w:t>
      </w:r>
      <w:bookmarkStart w:id="32" w:name="_Ref521405166"/>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32"/>
    <w:p>
      <w:pPr>
        <w:pStyle w:val="2"/>
        <w:keepLines/>
        <w:numPr>
          <w:ilvl w:val="0"/>
          <w:numId w:val="6"/>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bookmarkEnd w:id="1"/>
    <w:bookmarkEnd w:id="2"/>
    <w:p>
      <w:pPr>
        <w:pStyle w:val="3"/>
        <w:rPr>
          <w:rFonts w:eastAsia="宋体"/>
        </w:rPr>
      </w:pPr>
      <w:r>
        <w:rPr>
          <w:rFonts w:eastAsia="宋体"/>
        </w:rPr>
        <w:t xml:space="preserve">In this contribution, we discussed </w:t>
      </w:r>
      <w:r>
        <w:t>the security aspects in RRC re-establishment procedure</w:t>
      </w:r>
      <w:r>
        <w:rPr>
          <w:rFonts w:eastAsia="宋体"/>
        </w:rPr>
        <w:t xml:space="preserve"> and give our proposals.</w:t>
      </w:r>
    </w:p>
    <w:p>
      <w:pPr>
        <w:pStyle w:val="3"/>
        <w:rPr>
          <w:rFonts w:eastAsia="宋体"/>
          <w:b/>
          <w:i/>
          <w:u w:val="single"/>
          <w:lang w:eastAsia="zh-CN"/>
        </w:rPr>
      </w:pPr>
      <w:r>
        <w:rPr>
          <w:rFonts w:hint="eastAsia" w:eastAsia="宋体"/>
          <w:b/>
          <w:i/>
          <w:u w:val="single"/>
          <w:lang w:eastAsia="zh-CN"/>
        </w:rPr>
        <w:t>F</w:t>
      </w:r>
      <w:r>
        <w:rPr>
          <w:rFonts w:eastAsia="宋体"/>
          <w:b/>
          <w:i/>
          <w:u w:val="single"/>
          <w:lang w:eastAsia="zh-CN"/>
        </w:rPr>
        <w:t>or unprepared case with UE Context Retrieval:</w:t>
      </w:r>
    </w:p>
    <w:p>
      <w:pPr>
        <w:pStyle w:val="3"/>
        <w:rPr>
          <w:rFonts w:eastAsia="宋体"/>
        </w:rPr>
      </w:pPr>
      <w:r>
        <w:rPr>
          <w:rFonts w:eastAsia="宋体"/>
        </w:rPr>
        <w:fldChar w:fldCharType="begin"/>
      </w:r>
      <w:r>
        <w:rPr>
          <w:rFonts w:eastAsia="宋体"/>
        </w:rPr>
        <w:instrText xml:space="preserve"> REF _Ref521405156 \h </w:instrText>
      </w:r>
      <w:r>
        <w:rPr>
          <w:rFonts w:eastAsia="宋体"/>
        </w:rPr>
        <w:fldChar w:fldCharType="separate"/>
      </w:r>
      <w:r>
        <w:rPr>
          <w:b/>
        </w:rPr>
        <w:t>Observation 1</w:t>
      </w:r>
      <w:r>
        <w:rPr>
          <w:b/>
        </w:rPr>
        <w:tab/>
      </w:r>
      <w:r>
        <w:rPr>
          <w:b/>
        </w:rPr>
        <w:t>The Successful Operation of Retrieve UE Context procedure should involve the old serving gNB’s response with a new horizontally derived KgNB* to the new gNB to guarantee successful RRC re-establishment case.</w:t>
      </w:r>
      <w:r>
        <w:rPr>
          <w:rFonts w:eastAsia="宋体"/>
        </w:rPr>
        <w:fldChar w:fldCharType="end"/>
      </w:r>
    </w:p>
    <w:p>
      <w:pPr>
        <w:pStyle w:val="3"/>
        <w:rPr>
          <w:rFonts w:eastAsia="宋体"/>
        </w:rPr>
      </w:pPr>
      <w:r>
        <w:rPr>
          <w:rFonts w:eastAsia="宋体"/>
        </w:rPr>
        <w:fldChar w:fldCharType="begin"/>
      </w:r>
      <w:r>
        <w:rPr>
          <w:rFonts w:eastAsia="宋体"/>
        </w:rPr>
        <w:instrText xml:space="preserve"> REF _Ref521405158 \h </w:instrText>
      </w:r>
      <w:r>
        <w:rPr>
          <w:rFonts w:eastAsia="宋体"/>
        </w:rPr>
        <w:fldChar w:fldCharType="separate"/>
      </w:r>
      <w:r>
        <w:rPr>
          <w:b/>
        </w:rPr>
        <w:t>Observation 2</w:t>
      </w:r>
      <w:r>
        <w:rPr>
          <w:b/>
        </w:rPr>
        <w:tab/>
      </w:r>
      <w:r>
        <w:rPr>
          <w:b/>
        </w:rPr>
        <w:t>If the old serving gNB fails to respond with a new horizontally derived KgNB* to the new gNB, the Unsuccessful Operation of Retrieve UE Context procedure can be utilized for the RRC re-establishment case.</w:t>
      </w:r>
      <w:r>
        <w:rPr>
          <w:rFonts w:eastAsia="宋体"/>
        </w:rPr>
        <w:fldChar w:fldCharType="end"/>
      </w:r>
    </w:p>
    <w:p>
      <w:pPr>
        <w:pStyle w:val="3"/>
        <w:rPr>
          <w:rFonts w:eastAsia="宋体"/>
        </w:rPr>
      </w:pPr>
      <w:r>
        <w:rPr>
          <w:rFonts w:eastAsia="宋体"/>
        </w:rPr>
        <w:fldChar w:fldCharType="begin"/>
      </w:r>
      <w:r>
        <w:rPr>
          <w:rFonts w:eastAsia="宋体"/>
        </w:rPr>
        <w:instrText xml:space="preserve"> REF _Ref521508120 \h </w:instrText>
      </w:r>
      <w:r>
        <w:rPr>
          <w:rFonts w:eastAsia="宋体"/>
        </w:rPr>
        <w:fldChar w:fldCharType="separate"/>
      </w:r>
      <w:r>
        <w:rPr>
          <w:b/>
        </w:rPr>
        <w:t>Proposal  1</w:t>
      </w:r>
      <w:r>
        <w:rPr>
          <w:b/>
        </w:rPr>
        <w:tab/>
      </w:r>
      <w:r>
        <w:rPr>
          <w:b/>
        </w:rPr>
        <w:t>If the old serving gNB is able to verify the UE and derive a new horizontal KgNB*, the KgNB* will be included in the Retrieve UE Context Response message to the new gNB for successful RRC re-establishment. Otherwise, Retrieve UE Context Failure message should be sent instead.</w:t>
      </w:r>
      <w:r>
        <w:rPr>
          <w:rFonts w:eastAsia="宋体"/>
        </w:rPr>
        <w:fldChar w:fldCharType="end"/>
      </w:r>
    </w:p>
    <w:p>
      <w:pPr>
        <w:pStyle w:val="3"/>
        <w:rPr>
          <w:rFonts w:eastAsia="宋体"/>
          <w:b/>
          <w:i/>
          <w:u w:val="single"/>
          <w:lang w:eastAsia="zh-CN"/>
        </w:rPr>
      </w:pPr>
      <w:r>
        <w:rPr>
          <w:rFonts w:hint="eastAsia" w:eastAsia="宋体"/>
          <w:b/>
          <w:i/>
          <w:u w:val="single"/>
          <w:lang w:eastAsia="zh-CN"/>
        </w:rPr>
        <w:t>F</w:t>
      </w:r>
      <w:r>
        <w:rPr>
          <w:rFonts w:eastAsia="宋体"/>
          <w:b/>
          <w:i/>
          <w:u w:val="single"/>
          <w:lang w:eastAsia="zh-CN"/>
        </w:rPr>
        <w:t>or prepared case with Handover Preparation:</w:t>
      </w:r>
    </w:p>
    <w:p>
      <w:pPr>
        <w:pStyle w:val="3"/>
        <w:rPr>
          <w:rFonts w:eastAsia="宋体"/>
        </w:rPr>
      </w:pPr>
      <w:r>
        <w:rPr>
          <w:rFonts w:eastAsia="宋体"/>
        </w:rPr>
        <w:fldChar w:fldCharType="begin"/>
      </w:r>
      <w:r>
        <w:rPr>
          <w:rFonts w:eastAsia="宋体"/>
        </w:rPr>
        <w:instrText xml:space="preserve"> REF _Ref521409972 \h </w:instrText>
      </w:r>
      <w:r>
        <w:rPr>
          <w:rFonts w:eastAsia="宋体"/>
        </w:rPr>
        <w:fldChar w:fldCharType="separate"/>
      </w:r>
      <w:r>
        <w:rPr>
          <w:b/>
        </w:rPr>
        <w:t>Observation 3</w:t>
      </w:r>
      <w:r>
        <w:rPr>
          <w:b/>
        </w:rPr>
        <w:tab/>
      </w:r>
      <w:r>
        <w:rPr>
          <w:b/>
        </w:rPr>
        <w:t>The old serving gNB would forward either horizontally or vertically derived KgNB* to the new gNB at handover preparation based on whether there is an unused {NH, NCC} pair in the old serving gNB.</w:t>
      </w:r>
      <w:r>
        <w:rPr>
          <w:rFonts w:eastAsia="宋体"/>
        </w:rPr>
        <w:fldChar w:fldCharType="end"/>
      </w:r>
    </w:p>
    <w:p>
      <w:pPr>
        <w:pStyle w:val="3"/>
        <w:rPr>
          <w:rFonts w:eastAsia="宋体"/>
        </w:rPr>
      </w:pPr>
      <w:r>
        <w:rPr>
          <w:rFonts w:eastAsia="宋体"/>
        </w:rPr>
        <w:fldChar w:fldCharType="begin"/>
      </w:r>
      <w:r>
        <w:rPr>
          <w:rFonts w:eastAsia="宋体"/>
        </w:rPr>
        <w:instrText xml:space="preserve"> REF _Ref521516093 \h </w:instrText>
      </w:r>
      <w:r>
        <w:rPr>
          <w:rFonts w:eastAsia="宋体"/>
        </w:rPr>
        <w:fldChar w:fldCharType="separate"/>
      </w:r>
      <w:r>
        <w:rPr>
          <w:b/>
        </w:rPr>
        <w:t>Proposal  2</w:t>
      </w:r>
      <w:r>
        <w:rPr>
          <w:b/>
        </w:rPr>
        <w:tab/>
      </w:r>
      <w:r>
        <w:rPr>
          <w:rFonts w:eastAsiaTheme="minorEastAsia"/>
          <w:b/>
          <w:lang w:eastAsia="zh-CN"/>
        </w:rPr>
        <w:t xml:space="preserve">Define two keys instead of one key </w:t>
      </w:r>
      <w:r>
        <w:rPr>
          <w:rFonts w:eastAsiaTheme="minorEastAsia"/>
          <w:b/>
        </w:rPr>
        <w:t xml:space="preserve">KgNB* </w:t>
      </w:r>
      <w:r>
        <w:rPr>
          <w:rFonts w:eastAsiaTheme="minorEastAsia"/>
          <w:b/>
          <w:lang w:eastAsia="zh-CN"/>
        </w:rPr>
        <w:t xml:space="preserve">which is </w:t>
      </w:r>
      <w:r>
        <w:rPr>
          <w:b/>
        </w:rPr>
        <w:t>either horizontally or vertically derived at handover preparation as follows:</w:t>
      </w:r>
      <w:r>
        <w:rPr>
          <w:rFonts w:eastAsia="宋体"/>
        </w:rPr>
        <w:fldChar w:fldCharType="end"/>
      </w:r>
    </w:p>
    <w:p>
      <w:pPr>
        <w:pStyle w:val="15"/>
        <w:numPr>
          <w:ilvl w:val="0"/>
          <w:numId w:val="8"/>
        </w:numPr>
        <w:jc w:val="both"/>
        <w:rPr>
          <w:rFonts w:eastAsiaTheme="minorEastAsia"/>
          <w:b/>
        </w:rPr>
      </w:pPr>
      <w:r>
        <w:rPr>
          <w:rFonts w:eastAsiaTheme="minorEastAsia"/>
          <w:b/>
        </w:rPr>
        <w:t>KgNB*1 is horizontally derived based on the current active KgNB in the old serving gNB.</w:t>
      </w:r>
    </w:p>
    <w:p>
      <w:pPr>
        <w:pStyle w:val="15"/>
        <w:numPr>
          <w:ilvl w:val="0"/>
          <w:numId w:val="8"/>
        </w:numPr>
        <w:jc w:val="both"/>
        <w:rPr>
          <w:b/>
        </w:rPr>
      </w:pPr>
      <w:r>
        <w:rPr>
          <w:rFonts w:eastAsiaTheme="minorEastAsia"/>
          <w:b/>
        </w:rPr>
        <w:t>KgNB*2 is vertically derived based on NH from an unused {NH, NCC} pair in the old serving gNB.</w:t>
      </w:r>
    </w:p>
    <w:p>
      <w:pPr>
        <w:pStyle w:val="15"/>
        <w:numPr>
          <w:ilvl w:val="0"/>
          <w:numId w:val="8"/>
        </w:numPr>
        <w:jc w:val="both"/>
        <w:rPr>
          <w:b/>
        </w:rPr>
      </w:pPr>
      <w:r>
        <w:rPr>
          <w:b/>
        </w:rPr>
        <w:t xml:space="preserve">At handover preparation, the KgNB*1 is always forwarded to the new gNB, and the KgNB*2, the unused NCC is only forwarded when there is </w:t>
      </w:r>
      <w:r>
        <w:rPr>
          <w:rFonts w:eastAsiaTheme="minorEastAsia"/>
          <w:b/>
        </w:rPr>
        <w:t>an unused {NH, NCC} pair.</w:t>
      </w:r>
    </w:p>
    <w:p>
      <w:pPr>
        <w:pStyle w:val="3"/>
        <w:rPr>
          <w:rFonts w:eastAsia="宋体"/>
        </w:rPr>
      </w:pPr>
      <w:r>
        <w:rPr>
          <w:rFonts w:eastAsia="宋体"/>
        </w:rPr>
        <w:fldChar w:fldCharType="begin"/>
      </w:r>
      <w:r>
        <w:rPr>
          <w:rFonts w:eastAsia="宋体"/>
        </w:rPr>
        <w:instrText xml:space="preserve"> REF _Ref521513414 \h </w:instrText>
      </w:r>
      <w:r>
        <w:rPr>
          <w:rFonts w:eastAsia="宋体"/>
        </w:rPr>
        <w:fldChar w:fldCharType="separate"/>
      </w:r>
      <w:r>
        <w:rPr>
          <w:b/>
        </w:rPr>
        <w:t>Proposal  3</w:t>
      </w:r>
      <w:r>
        <w:rPr>
          <w:b/>
        </w:rPr>
        <w:tab/>
      </w:r>
      <w:r>
        <w:rPr>
          <w:rFonts w:eastAsiaTheme="minorEastAsia"/>
          <w:b/>
          <w:lang w:eastAsia="zh-CN"/>
        </w:rPr>
        <w:t>For the case that the KgNB*1 is prepared, the new gNB should use the KgNB*1 for RRC re-establishment message and</w:t>
      </w:r>
      <w:r>
        <w:rPr>
          <w:rFonts w:eastAsiaTheme="minorEastAsia"/>
          <w:b/>
        </w:rPr>
        <w:t xml:space="preserve"> RRC re-establishment complete message</w:t>
      </w:r>
      <w:r>
        <w:rPr>
          <w:rFonts w:eastAsiaTheme="minorEastAsia"/>
          <w:b/>
          <w:lang w:eastAsia="zh-CN"/>
        </w:rPr>
        <w:t xml:space="preserve"> to meet both integrity protection and </w:t>
      </w:r>
      <w:r>
        <w:rPr>
          <w:rFonts w:hint="eastAsia" w:eastAsiaTheme="minorEastAsia"/>
          <w:b/>
          <w:lang w:eastAsia="zh-CN"/>
        </w:rPr>
        <w:t>ciphering</w:t>
      </w:r>
      <w:r>
        <w:rPr>
          <w:rFonts w:eastAsiaTheme="minorEastAsia"/>
          <w:b/>
          <w:lang w:eastAsia="zh-CN"/>
        </w:rPr>
        <w:t xml:space="preserve"> requirement (as illustrated in Figure 1).</w:t>
      </w:r>
      <w:r>
        <w:rPr>
          <w:rFonts w:eastAsia="宋体"/>
        </w:rPr>
        <w:fldChar w:fldCharType="end"/>
      </w:r>
    </w:p>
    <w:p>
      <w:pPr>
        <w:pStyle w:val="3"/>
        <w:rPr>
          <w:rFonts w:eastAsia="宋体"/>
        </w:rPr>
      </w:pPr>
      <w:r>
        <w:rPr>
          <w:rFonts w:eastAsia="宋体"/>
        </w:rPr>
        <w:fldChar w:fldCharType="begin"/>
      </w:r>
      <w:r>
        <w:rPr>
          <w:rFonts w:eastAsia="宋体"/>
        </w:rPr>
        <w:instrText xml:space="preserve"> REF _Ref521513422 \h </w:instrText>
      </w:r>
      <w:r>
        <w:rPr>
          <w:rFonts w:eastAsia="宋体"/>
        </w:rPr>
        <w:fldChar w:fldCharType="separate"/>
      </w:r>
      <w:r>
        <w:rPr>
          <w:b/>
        </w:rPr>
        <w:t>Proposal  4</w:t>
      </w:r>
      <w:r>
        <w:rPr>
          <w:b/>
        </w:rPr>
        <w:tab/>
      </w:r>
      <w:r>
        <w:rPr>
          <w:rFonts w:eastAsiaTheme="minorEastAsia"/>
          <w:b/>
          <w:lang w:eastAsia="zh-CN"/>
        </w:rPr>
        <w:t xml:space="preserve">For the case that the KgNB*1, the </w:t>
      </w:r>
      <w:r>
        <w:rPr>
          <w:rFonts w:eastAsiaTheme="minorEastAsia"/>
          <w:b/>
        </w:rPr>
        <w:t xml:space="preserve">KgNB*2 and the unused NCC are prepared, </w:t>
      </w:r>
      <w:r>
        <w:rPr>
          <w:rFonts w:eastAsiaTheme="minorEastAsia"/>
          <w:b/>
          <w:lang w:eastAsia="zh-CN"/>
        </w:rPr>
        <w:t xml:space="preserve">the new gNB should use the KgNB*1 for RRC re-establishment message (carrying the unused NCC), while use the </w:t>
      </w:r>
      <w:r>
        <w:rPr>
          <w:rFonts w:eastAsiaTheme="minorEastAsia"/>
          <w:b/>
        </w:rPr>
        <w:t>KgNB*2 for RRC re-establishment complete message</w:t>
      </w:r>
      <w:r>
        <w:rPr>
          <w:rFonts w:eastAsiaTheme="minorEastAsia"/>
          <w:b/>
          <w:lang w:eastAsia="zh-CN"/>
        </w:rPr>
        <w:t xml:space="preserve"> to meet both integrity protection and ciphering requirement (as illustrated in Figure 2).</w:t>
      </w:r>
      <w:r>
        <w:rPr>
          <w:rFonts w:eastAsia="宋体"/>
        </w:rPr>
        <w:fldChar w:fldCharType="end"/>
      </w:r>
    </w:p>
    <w:p>
      <w:pPr>
        <w:pStyle w:val="3"/>
      </w:pPr>
    </w:p>
    <w:p>
      <w:pPr>
        <w:pStyle w:val="2"/>
        <w:keepLines/>
        <w:widowControl w:val="0"/>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36"/>
        </w:rPr>
      </w:pPr>
      <w:r>
        <w:rPr>
          <w:rFonts w:hint="eastAsia" w:cs="Times New Roman"/>
          <w:b w:val="0"/>
          <w:bCs w:val="0"/>
          <w:kern w:val="0"/>
          <w:sz w:val="36"/>
          <w:szCs w:val="36"/>
        </w:rPr>
        <w:t>References</w:t>
      </w:r>
      <w:bookmarkStart w:id="33" w:name="_Ref510489558"/>
    </w:p>
    <w:bookmarkEnd w:id="33"/>
    <w:p>
      <w:pPr>
        <w:pStyle w:val="3"/>
        <w:numPr>
          <w:ilvl w:val="0"/>
          <w:numId w:val="9"/>
        </w:numPr>
        <w:spacing w:before="100" w:beforeAutospacing="1"/>
        <w:rPr>
          <w:rFonts w:eastAsia="宋体"/>
          <w:kern w:val="2"/>
          <w:lang w:eastAsia="zh-CN"/>
        </w:rPr>
      </w:pPr>
      <w:bookmarkStart w:id="34" w:name="_Ref510533096"/>
      <w:bookmarkStart w:id="35" w:name="_Ref510489577"/>
      <w:r>
        <w:rPr>
          <w:rFonts w:eastAsia="宋体"/>
          <w:kern w:val="2"/>
          <w:lang w:eastAsia="zh-CN"/>
        </w:rPr>
        <w:t>R2-1810965, LS on connection re-establishment security.</w:t>
      </w:r>
      <w:bookmarkEnd w:id="34"/>
      <w:bookmarkEnd w:id="35"/>
    </w:p>
    <w:p>
      <w:pPr>
        <w:pStyle w:val="3"/>
        <w:numPr>
          <w:ilvl w:val="0"/>
          <w:numId w:val="9"/>
        </w:numPr>
        <w:spacing w:before="100" w:beforeAutospacing="1"/>
        <w:rPr>
          <w:rFonts w:eastAsia="宋体"/>
          <w:kern w:val="2"/>
          <w:lang w:eastAsia="zh-CN"/>
        </w:rPr>
      </w:pPr>
      <w:bookmarkStart w:id="36" w:name="_Ref513756689"/>
      <w:bookmarkStart w:id="37" w:name="_Ref521361892"/>
      <w:r>
        <w:rPr>
          <w:rFonts w:eastAsia="宋体"/>
          <w:kern w:val="2"/>
          <w:lang w:eastAsia="zh-CN"/>
        </w:rPr>
        <w:t xml:space="preserve">3GPP </w:t>
      </w:r>
      <w:bookmarkEnd w:id="36"/>
      <w:r>
        <w:rPr>
          <w:rFonts w:eastAsia="宋体"/>
          <w:kern w:val="2"/>
          <w:lang w:eastAsia="zh-CN"/>
        </w:rPr>
        <w:t>TS 38.423 V15.0.0.</w:t>
      </w:r>
      <w:bookmarkEnd w:id="37"/>
    </w:p>
    <w:p>
      <w:pPr>
        <w:pStyle w:val="3"/>
        <w:numPr>
          <w:ilvl w:val="0"/>
          <w:numId w:val="9"/>
        </w:numPr>
        <w:spacing w:before="100" w:beforeAutospacing="1"/>
        <w:rPr>
          <w:rFonts w:eastAsia="宋体"/>
          <w:kern w:val="2"/>
          <w:lang w:eastAsia="zh-CN"/>
        </w:rPr>
      </w:pPr>
      <w:r>
        <w:rPr>
          <w:rFonts w:hint="eastAsia" w:eastAsia="宋体"/>
          <w:kern w:val="2"/>
          <w:lang w:eastAsia="zh-CN"/>
        </w:rPr>
        <w:t>3</w:t>
      </w:r>
      <w:r>
        <w:rPr>
          <w:rFonts w:eastAsia="宋体"/>
          <w:kern w:val="2"/>
          <w:lang w:eastAsia="zh-CN"/>
        </w:rPr>
        <w:t>GPP TS 33.501 V15.1.0.</w:t>
      </w:r>
    </w:p>
    <w:bookmarkEnd w:id="38"/>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424E4"/>
    <w:multiLevelType w:val="multilevel"/>
    <w:tmpl w:val="11D424E4"/>
    <w:lvl w:ilvl="0" w:tentative="0">
      <w:start w:val="1"/>
      <w:numFmt w:val="decimal"/>
      <w:pStyle w:val="68"/>
      <w:lvlText w:val="Proposal %1."/>
      <w:lvlJc w:val="left"/>
      <w:pPr>
        <w:ind w:left="360" w:hanging="360"/>
      </w:pPr>
      <w:rPr>
        <w:rFonts w:hint="default"/>
        <w:b/>
        <w:i w:val="0"/>
      </w:rPr>
    </w:lvl>
    <w:lvl w:ilvl="1" w:tentative="0">
      <w:start w:val="1"/>
      <w:numFmt w:val="decimal"/>
      <w:lvlText w:val="Proposal %1.%2."/>
      <w:lvlJc w:val="left"/>
      <w:pPr>
        <w:ind w:left="792" w:hanging="432"/>
      </w:pPr>
      <w:rPr>
        <w:rFonts w:hint="default"/>
        <w:b/>
        <w:i w:val="0"/>
      </w:rPr>
    </w:lvl>
    <w:lvl w:ilvl="2" w:tentative="0">
      <w:start w:val="1"/>
      <w:numFmt w:val="decimal"/>
      <w:lvlText w:val="Proposal %1.%2.%3."/>
      <w:lvlJc w:val="left"/>
      <w:pPr>
        <w:ind w:left="1224" w:hanging="504"/>
      </w:pPr>
      <w:rPr>
        <w:rFonts w:hint="default"/>
        <w:b/>
        <w:i w:val="0"/>
      </w:rPr>
    </w:lvl>
    <w:lvl w:ilvl="3" w:tentative="0">
      <w:start w:val="1"/>
      <w:numFmt w:val="decimal"/>
      <w:lvlText w:val="Proposal %1.%2.%3.%4."/>
      <w:lvlJc w:val="left"/>
      <w:pPr>
        <w:ind w:left="1728" w:hanging="648"/>
      </w:pPr>
      <w:rPr>
        <w:rFonts w:hint="default"/>
        <w:b/>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22D21819"/>
    <w:multiLevelType w:val="multilevel"/>
    <w:tmpl w:val="22D21819"/>
    <w:lvl w:ilvl="0" w:tentative="0">
      <w:start w:val="1"/>
      <w:numFmt w:val="bullet"/>
      <w:pStyle w:val="8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72A20A2"/>
    <w:multiLevelType w:val="multilevel"/>
    <w:tmpl w:val="272A20A2"/>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7744048"/>
    <w:multiLevelType w:val="multilevel"/>
    <w:tmpl w:val="27744048"/>
    <w:lvl w:ilvl="0" w:tentative="0">
      <w:start w:val="1"/>
      <w:numFmt w:val="decimal"/>
      <w:lvlText w:val="[%1]"/>
      <w:lvlJc w:val="left"/>
      <w:pPr>
        <w:tabs>
          <w:tab w:val="left" w:pos="420"/>
        </w:tabs>
        <w:ind w:left="420" w:hanging="420"/>
      </w:pPr>
      <w:rPr>
        <w:rFonts w:hint="eastAsia" w:ascii="宋体" w:hAnsi="宋体" w:eastAsia="宋体"/>
      </w:rPr>
    </w:lvl>
    <w:lvl w:ilvl="1" w:tentative="0">
      <w:start w:val="1"/>
      <w:numFmt w:val="lowerLetter"/>
      <w:lvlText w:val="%2)"/>
      <w:lvlJc w:val="left"/>
      <w:pPr>
        <w:tabs>
          <w:tab w:val="left" w:pos="840"/>
        </w:tabs>
        <w:ind w:left="840" w:hanging="42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abstractNum w:abstractNumId="4">
    <w:nsid w:val="40DE34BC"/>
    <w:multiLevelType w:val="singleLevel"/>
    <w:tmpl w:val="40DE34BC"/>
    <w:lvl w:ilvl="0" w:tentative="0">
      <w:start w:val="1"/>
      <w:numFmt w:val="decimal"/>
      <w:pStyle w:val="40"/>
      <w:lvlText w:val="%1."/>
      <w:lvlJc w:val="left"/>
      <w:pPr>
        <w:tabs>
          <w:tab w:val="left" w:pos="360"/>
        </w:tabs>
        <w:ind w:left="360" w:hanging="360"/>
      </w:pPr>
    </w:lvl>
  </w:abstractNum>
  <w:abstractNum w:abstractNumId="5">
    <w:nsid w:val="56815BE2"/>
    <w:multiLevelType w:val="multilevel"/>
    <w:tmpl w:val="56815BE2"/>
    <w:lvl w:ilvl="0" w:tentative="0">
      <w:start w:val="1"/>
      <w:numFmt w:val="decimal"/>
      <w:pStyle w:val="3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AA541B7"/>
    <w:multiLevelType w:val="multilevel"/>
    <w:tmpl w:val="5AA541B7"/>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8"/>
  </w:num>
  <w:num w:numId="2">
    <w:abstractNumId w:val="5"/>
  </w:num>
  <w:num w:numId="3">
    <w:abstractNumId w:val="4"/>
  </w:num>
  <w:num w:numId="4">
    <w:abstractNumId w:val="0"/>
  </w:num>
  <w:num w:numId="5">
    <w:abstractNumId w:val="1"/>
  </w:num>
  <w:num w:numId="6">
    <w:abstractNumId w:val="7"/>
  </w:num>
  <w:num w:numId="7">
    <w:abstractNumId w:val="2"/>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192"/>
    <w:rsid w:val="00000607"/>
    <w:rsid w:val="0000069E"/>
    <w:rsid w:val="0000084D"/>
    <w:rsid w:val="00000A0D"/>
    <w:rsid w:val="00000B34"/>
    <w:rsid w:val="000018C1"/>
    <w:rsid w:val="00002134"/>
    <w:rsid w:val="0000314A"/>
    <w:rsid w:val="00003886"/>
    <w:rsid w:val="0000410D"/>
    <w:rsid w:val="0000460A"/>
    <w:rsid w:val="00004A67"/>
    <w:rsid w:val="00004F59"/>
    <w:rsid w:val="00005012"/>
    <w:rsid w:val="0000539E"/>
    <w:rsid w:val="000054C0"/>
    <w:rsid w:val="00005C84"/>
    <w:rsid w:val="000060C1"/>
    <w:rsid w:val="000063A7"/>
    <w:rsid w:val="000065F8"/>
    <w:rsid w:val="0000694F"/>
    <w:rsid w:val="0001068D"/>
    <w:rsid w:val="000106BA"/>
    <w:rsid w:val="00010791"/>
    <w:rsid w:val="00010B73"/>
    <w:rsid w:val="0001106C"/>
    <w:rsid w:val="00011359"/>
    <w:rsid w:val="000116A5"/>
    <w:rsid w:val="00011C8C"/>
    <w:rsid w:val="00011F30"/>
    <w:rsid w:val="00011FFB"/>
    <w:rsid w:val="00011FFD"/>
    <w:rsid w:val="0001231C"/>
    <w:rsid w:val="00012414"/>
    <w:rsid w:val="000124C4"/>
    <w:rsid w:val="000126F3"/>
    <w:rsid w:val="0001312F"/>
    <w:rsid w:val="000137AA"/>
    <w:rsid w:val="0001464C"/>
    <w:rsid w:val="00014D04"/>
    <w:rsid w:val="00015A87"/>
    <w:rsid w:val="00016607"/>
    <w:rsid w:val="00016AC6"/>
    <w:rsid w:val="00016F76"/>
    <w:rsid w:val="000174AD"/>
    <w:rsid w:val="000175A2"/>
    <w:rsid w:val="00017BA4"/>
    <w:rsid w:val="00017F49"/>
    <w:rsid w:val="000201E2"/>
    <w:rsid w:val="000208A6"/>
    <w:rsid w:val="00020A0A"/>
    <w:rsid w:val="00020A1C"/>
    <w:rsid w:val="00020E27"/>
    <w:rsid w:val="0002195F"/>
    <w:rsid w:val="00021B1B"/>
    <w:rsid w:val="00021C03"/>
    <w:rsid w:val="00021EB7"/>
    <w:rsid w:val="000229F1"/>
    <w:rsid w:val="00022A7D"/>
    <w:rsid w:val="00023165"/>
    <w:rsid w:val="00023651"/>
    <w:rsid w:val="000241CB"/>
    <w:rsid w:val="00024606"/>
    <w:rsid w:val="000250AB"/>
    <w:rsid w:val="0002552A"/>
    <w:rsid w:val="00025A64"/>
    <w:rsid w:val="000260C1"/>
    <w:rsid w:val="000263EB"/>
    <w:rsid w:val="0002754F"/>
    <w:rsid w:val="00027E2E"/>
    <w:rsid w:val="00030543"/>
    <w:rsid w:val="00030815"/>
    <w:rsid w:val="00030BD6"/>
    <w:rsid w:val="00030DFC"/>
    <w:rsid w:val="00030EFC"/>
    <w:rsid w:val="00030FFF"/>
    <w:rsid w:val="00031F68"/>
    <w:rsid w:val="00032372"/>
    <w:rsid w:val="000325F7"/>
    <w:rsid w:val="000338A4"/>
    <w:rsid w:val="00033929"/>
    <w:rsid w:val="00033D65"/>
    <w:rsid w:val="00034864"/>
    <w:rsid w:val="00034A7B"/>
    <w:rsid w:val="0003505B"/>
    <w:rsid w:val="00035C55"/>
    <w:rsid w:val="00035C78"/>
    <w:rsid w:val="00035E82"/>
    <w:rsid w:val="000362AB"/>
    <w:rsid w:val="000363AE"/>
    <w:rsid w:val="000363FD"/>
    <w:rsid w:val="00036CBB"/>
    <w:rsid w:val="00036EEA"/>
    <w:rsid w:val="0003772C"/>
    <w:rsid w:val="000377D4"/>
    <w:rsid w:val="00037A41"/>
    <w:rsid w:val="00037DBD"/>
    <w:rsid w:val="00037E65"/>
    <w:rsid w:val="000408F9"/>
    <w:rsid w:val="000412E1"/>
    <w:rsid w:val="00041396"/>
    <w:rsid w:val="000414DC"/>
    <w:rsid w:val="00041E6C"/>
    <w:rsid w:val="000421F2"/>
    <w:rsid w:val="00042725"/>
    <w:rsid w:val="00042955"/>
    <w:rsid w:val="00042B22"/>
    <w:rsid w:val="00042E46"/>
    <w:rsid w:val="000436E9"/>
    <w:rsid w:val="000439E7"/>
    <w:rsid w:val="00043F7C"/>
    <w:rsid w:val="00044063"/>
    <w:rsid w:val="00044275"/>
    <w:rsid w:val="0004449F"/>
    <w:rsid w:val="00044623"/>
    <w:rsid w:val="00044F49"/>
    <w:rsid w:val="00045071"/>
    <w:rsid w:val="000452C4"/>
    <w:rsid w:val="000458FF"/>
    <w:rsid w:val="0004663E"/>
    <w:rsid w:val="00047398"/>
    <w:rsid w:val="00047423"/>
    <w:rsid w:val="00047D75"/>
    <w:rsid w:val="00047D82"/>
    <w:rsid w:val="0005070D"/>
    <w:rsid w:val="00050715"/>
    <w:rsid w:val="00051535"/>
    <w:rsid w:val="000517C0"/>
    <w:rsid w:val="00051C37"/>
    <w:rsid w:val="00051F7B"/>
    <w:rsid w:val="000520C7"/>
    <w:rsid w:val="0005214F"/>
    <w:rsid w:val="00052415"/>
    <w:rsid w:val="00052966"/>
    <w:rsid w:val="00053004"/>
    <w:rsid w:val="000530BF"/>
    <w:rsid w:val="000536CD"/>
    <w:rsid w:val="000537F7"/>
    <w:rsid w:val="00053D7E"/>
    <w:rsid w:val="000540C0"/>
    <w:rsid w:val="00054698"/>
    <w:rsid w:val="0005477E"/>
    <w:rsid w:val="000555F7"/>
    <w:rsid w:val="000559D2"/>
    <w:rsid w:val="00055D21"/>
    <w:rsid w:val="00055E49"/>
    <w:rsid w:val="00055F90"/>
    <w:rsid w:val="00055FA1"/>
    <w:rsid w:val="000564DC"/>
    <w:rsid w:val="00056B81"/>
    <w:rsid w:val="00056BC9"/>
    <w:rsid w:val="00057BFD"/>
    <w:rsid w:val="00060B21"/>
    <w:rsid w:val="00060CE4"/>
    <w:rsid w:val="00061023"/>
    <w:rsid w:val="000613E6"/>
    <w:rsid w:val="0006156E"/>
    <w:rsid w:val="0006162F"/>
    <w:rsid w:val="00061F0D"/>
    <w:rsid w:val="00063BF7"/>
    <w:rsid w:val="00063CE1"/>
    <w:rsid w:val="00063DA0"/>
    <w:rsid w:val="0006415F"/>
    <w:rsid w:val="000641A0"/>
    <w:rsid w:val="000643C3"/>
    <w:rsid w:val="000643CC"/>
    <w:rsid w:val="000647E2"/>
    <w:rsid w:val="00065517"/>
    <w:rsid w:val="000656DC"/>
    <w:rsid w:val="000658F2"/>
    <w:rsid w:val="00065AAC"/>
    <w:rsid w:val="00065FF5"/>
    <w:rsid w:val="0006633A"/>
    <w:rsid w:val="0006643C"/>
    <w:rsid w:val="00066DDB"/>
    <w:rsid w:val="00066EFF"/>
    <w:rsid w:val="00066F74"/>
    <w:rsid w:val="00067C74"/>
    <w:rsid w:val="00067D9C"/>
    <w:rsid w:val="00070AA5"/>
    <w:rsid w:val="000710A9"/>
    <w:rsid w:val="00071A17"/>
    <w:rsid w:val="00071E64"/>
    <w:rsid w:val="0007201D"/>
    <w:rsid w:val="0007205F"/>
    <w:rsid w:val="000720FD"/>
    <w:rsid w:val="000722A7"/>
    <w:rsid w:val="00072629"/>
    <w:rsid w:val="00072F9F"/>
    <w:rsid w:val="000731F9"/>
    <w:rsid w:val="000733CE"/>
    <w:rsid w:val="0007378E"/>
    <w:rsid w:val="0007384F"/>
    <w:rsid w:val="000738A7"/>
    <w:rsid w:val="00074227"/>
    <w:rsid w:val="000748C3"/>
    <w:rsid w:val="000748C7"/>
    <w:rsid w:val="0007495F"/>
    <w:rsid w:val="000749EF"/>
    <w:rsid w:val="00074BEB"/>
    <w:rsid w:val="00074E57"/>
    <w:rsid w:val="000755AD"/>
    <w:rsid w:val="00075FDA"/>
    <w:rsid w:val="00076227"/>
    <w:rsid w:val="00076367"/>
    <w:rsid w:val="000767F8"/>
    <w:rsid w:val="0007680E"/>
    <w:rsid w:val="00076A2B"/>
    <w:rsid w:val="00076CE4"/>
    <w:rsid w:val="00076E3A"/>
    <w:rsid w:val="00077173"/>
    <w:rsid w:val="0007733C"/>
    <w:rsid w:val="00077878"/>
    <w:rsid w:val="000779DF"/>
    <w:rsid w:val="00077C76"/>
    <w:rsid w:val="00077DB2"/>
    <w:rsid w:val="000804E1"/>
    <w:rsid w:val="00080AC4"/>
    <w:rsid w:val="00080D61"/>
    <w:rsid w:val="000810A7"/>
    <w:rsid w:val="00081472"/>
    <w:rsid w:val="000816D8"/>
    <w:rsid w:val="000817D8"/>
    <w:rsid w:val="00081BE8"/>
    <w:rsid w:val="0008210E"/>
    <w:rsid w:val="00082927"/>
    <w:rsid w:val="00082AB1"/>
    <w:rsid w:val="0008308B"/>
    <w:rsid w:val="000831D2"/>
    <w:rsid w:val="00083474"/>
    <w:rsid w:val="000838E0"/>
    <w:rsid w:val="00083C3C"/>
    <w:rsid w:val="000841C4"/>
    <w:rsid w:val="000849C5"/>
    <w:rsid w:val="00084FDF"/>
    <w:rsid w:val="00085282"/>
    <w:rsid w:val="00085374"/>
    <w:rsid w:val="00085970"/>
    <w:rsid w:val="00086187"/>
    <w:rsid w:val="000861E9"/>
    <w:rsid w:val="0008625E"/>
    <w:rsid w:val="00086447"/>
    <w:rsid w:val="000870BB"/>
    <w:rsid w:val="00087121"/>
    <w:rsid w:val="00087CB9"/>
    <w:rsid w:val="00087CF0"/>
    <w:rsid w:val="00087EAD"/>
    <w:rsid w:val="0009017B"/>
    <w:rsid w:val="0009069A"/>
    <w:rsid w:val="00090AFF"/>
    <w:rsid w:val="00090D1A"/>
    <w:rsid w:val="00090EDF"/>
    <w:rsid w:val="00090FD2"/>
    <w:rsid w:val="000913C3"/>
    <w:rsid w:val="00091500"/>
    <w:rsid w:val="00091C53"/>
    <w:rsid w:val="00091C8C"/>
    <w:rsid w:val="000921EC"/>
    <w:rsid w:val="0009234A"/>
    <w:rsid w:val="00092649"/>
    <w:rsid w:val="000931F0"/>
    <w:rsid w:val="0009327A"/>
    <w:rsid w:val="00093374"/>
    <w:rsid w:val="000935E8"/>
    <w:rsid w:val="00093D3F"/>
    <w:rsid w:val="00094600"/>
    <w:rsid w:val="00094AAA"/>
    <w:rsid w:val="00094B3C"/>
    <w:rsid w:val="00094E00"/>
    <w:rsid w:val="000951E0"/>
    <w:rsid w:val="000956CC"/>
    <w:rsid w:val="00095889"/>
    <w:rsid w:val="00095F77"/>
    <w:rsid w:val="00096648"/>
    <w:rsid w:val="00096A88"/>
    <w:rsid w:val="00096A98"/>
    <w:rsid w:val="00096E01"/>
    <w:rsid w:val="00096F93"/>
    <w:rsid w:val="0009777D"/>
    <w:rsid w:val="00097909"/>
    <w:rsid w:val="00097E27"/>
    <w:rsid w:val="000A0012"/>
    <w:rsid w:val="000A07A7"/>
    <w:rsid w:val="000A09D3"/>
    <w:rsid w:val="000A1486"/>
    <w:rsid w:val="000A17B5"/>
    <w:rsid w:val="000A1A4E"/>
    <w:rsid w:val="000A1BC9"/>
    <w:rsid w:val="000A21B6"/>
    <w:rsid w:val="000A2B56"/>
    <w:rsid w:val="000A2D2E"/>
    <w:rsid w:val="000A2DF4"/>
    <w:rsid w:val="000A3011"/>
    <w:rsid w:val="000A3167"/>
    <w:rsid w:val="000A3BF8"/>
    <w:rsid w:val="000A3C2A"/>
    <w:rsid w:val="000A3D78"/>
    <w:rsid w:val="000A3FE9"/>
    <w:rsid w:val="000A4AE5"/>
    <w:rsid w:val="000A4D08"/>
    <w:rsid w:val="000A535E"/>
    <w:rsid w:val="000A53D8"/>
    <w:rsid w:val="000A5784"/>
    <w:rsid w:val="000A58DD"/>
    <w:rsid w:val="000A59CA"/>
    <w:rsid w:val="000A5C78"/>
    <w:rsid w:val="000A5E0C"/>
    <w:rsid w:val="000A6101"/>
    <w:rsid w:val="000A6BF8"/>
    <w:rsid w:val="000A71E9"/>
    <w:rsid w:val="000A7E5F"/>
    <w:rsid w:val="000B0969"/>
    <w:rsid w:val="000B0D45"/>
    <w:rsid w:val="000B0D6A"/>
    <w:rsid w:val="000B17B6"/>
    <w:rsid w:val="000B17FB"/>
    <w:rsid w:val="000B1C22"/>
    <w:rsid w:val="000B2F47"/>
    <w:rsid w:val="000B3216"/>
    <w:rsid w:val="000B3390"/>
    <w:rsid w:val="000B33C6"/>
    <w:rsid w:val="000B36EE"/>
    <w:rsid w:val="000B3874"/>
    <w:rsid w:val="000B3877"/>
    <w:rsid w:val="000B3F5F"/>
    <w:rsid w:val="000B40D1"/>
    <w:rsid w:val="000B555C"/>
    <w:rsid w:val="000B5A9F"/>
    <w:rsid w:val="000B5B44"/>
    <w:rsid w:val="000B5F99"/>
    <w:rsid w:val="000B60A9"/>
    <w:rsid w:val="000B61A2"/>
    <w:rsid w:val="000B6702"/>
    <w:rsid w:val="000B6824"/>
    <w:rsid w:val="000B6BBD"/>
    <w:rsid w:val="000B6F8E"/>
    <w:rsid w:val="000B7DE4"/>
    <w:rsid w:val="000C0172"/>
    <w:rsid w:val="000C06A6"/>
    <w:rsid w:val="000C0724"/>
    <w:rsid w:val="000C07E0"/>
    <w:rsid w:val="000C0DE3"/>
    <w:rsid w:val="000C1001"/>
    <w:rsid w:val="000C14AD"/>
    <w:rsid w:val="000C1526"/>
    <w:rsid w:val="000C1B5F"/>
    <w:rsid w:val="000C1DD0"/>
    <w:rsid w:val="000C2208"/>
    <w:rsid w:val="000C246A"/>
    <w:rsid w:val="000C2FC7"/>
    <w:rsid w:val="000C31B8"/>
    <w:rsid w:val="000C36DD"/>
    <w:rsid w:val="000C3CB0"/>
    <w:rsid w:val="000C4B27"/>
    <w:rsid w:val="000C4D73"/>
    <w:rsid w:val="000C4F68"/>
    <w:rsid w:val="000C515A"/>
    <w:rsid w:val="000C57B6"/>
    <w:rsid w:val="000C587C"/>
    <w:rsid w:val="000C5D54"/>
    <w:rsid w:val="000C6358"/>
    <w:rsid w:val="000C6ABF"/>
    <w:rsid w:val="000D0569"/>
    <w:rsid w:val="000D1158"/>
    <w:rsid w:val="000D13EC"/>
    <w:rsid w:val="000D1A03"/>
    <w:rsid w:val="000D1BD0"/>
    <w:rsid w:val="000D1E97"/>
    <w:rsid w:val="000D2235"/>
    <w:rsid w:val="000D2424"/>
    <w:rsid w:val="000D2554"/>
    <w:rsid w:val="000D284E"/>
    <w:rsid w:val="000D30E4"/>
    <w:rsid w:val="000D3112"/>
    <w:rsid w:val="000D3599"/>
    <w:rsid w:val="000D360C"/>
    <w:rsid w:val="000D3A53"/>
    <w:rsid w:val="000D3C4D"/>
    <w:rsid w:val="000D45C2"/>
    <w:rsid w:val="000D473A"/>
    <w:rsid w:val="000D5315"/>
    <w:rsid w:val="000D5391"/>
    <w:rsid w:val="000D5954"/>
    <w:rsid w:val="000D716A"/>
    <w:rsid w:val="000D72C4"/>
    <w:rsid w:val="000D7323"/>
    <w:rsid w:val="000D7FAA"/>
    <w:rsid w:val="000E068D"/>
    <w:rsid w:val="000E0F87"/>
    <w:rsid w:val="000E1909"/>
    <w:rsid w:val="000E1D84"/>
    <w:rsid w:val="000E2235"/>
    <w:rsid w:val="000E2264"/>
    <w:rsid w:val="000E2AF4"/>
    <w:rsid w:val="000E3C6B"/>
    <w:rsid w:val="000E4629"/>
    <w:rsid w:val="000E5128"/>
    <w:rsid w:val="000E544D"/>
    <w:rsid w:val="000E5CB3"/>
    <w:rsid w:val="000E6BF5"/>
    <w:rsid w:val="000E6F5F"/>
    <w:rsid w:val="000E7159"/>
    <w:rsid w:val="000E7905"/>
    <w:rsid w:val="000E7E98"/>
    <w:rsid w:val="000E7EE4"/>
    <w:rsid w:val="000E7F62"/>
    <w:rsid w:val="000F00ED"/>
    <w:rsid w:val="000F09D0"/>
    <w:rsid w:val="000F1063"/>
    <w:rsid w:val="000F10EC"/>
    <w:rsid w:val="000F1112"/>
    <w:rsid w:val="000F11F0"/>
    <w:rsid w:val="000F149C"/>
    <w:rsid w:val="000F1C16"/>
    <w:rsid w:val="000F1F75"/>
    <w:rsid w:val="000F26CF"/>
    <w:rsid w:val="000F2C75"/>
    <w:rsid w:val="000F306D"/>
    <w:rsid w:val="000F332B"/>
    <w:rsid w:val="000F38D0"/>
    <w:rsid w:val="000F3F5E"/>
    <w:rsid w:val="000F4760"/>
    <w:rsid w:val="000F57D5"/>
    <w:rsid w:val="000F5A37"/>
    <w:rsid w:val="000F5AA2"/>
    <w:rsid w:val="000F62FB"/>
    <w:rsid w:val="000F6447"/>
    <w:rsid w:val="000F64C8"/>
    <w:rsid w:val="000F6E9B"/>
    <w:rsid w:val="000F71D0"/>
    <w:rsid w:val="000F75EA"/>
    <w:rsid w:val="000F761D"/>
    <w:rsid w:val="000F7880"/>
    <w:rsid w:val="000F7D04"/>
    <w:rsid w:val="001005AB"/>
    <w:rsid w:val="001009E1"/>
    <w:rsid w:val="001013FA"/>
    <w:rsid w:val="001017CA"/>
    <w:rsid w:val="001032FB"/>
    <w:rsid w:val="0010350D"/>
    <w:rsid w:val="0010378A"/>
    <w:rsid w:val="00103937"/>
    <w:rsid w:val="0010493D"/>
    <w:rsid w:val="00104B87"/>
    <w:rsid w:val="00104DA0"/>
    <w:rsid w:val="00105067"/>
    <w:rsid w:val="00105160"/>
    <w:rsid w:val="001053C1"/>
    <w:rsid w:val="00105570"/>
    <w:rsid w:val="001056CB"/>
    <w:rsid w:val="00105812"/>
    <w:rsid w:val="001067A4"/>
    <w:rsid w:val="00106BC9"/>
    <w:rsid w:val="00107304"/>
    <w:rsid w:val="001075D3"/>
    <w:rsid w:val="001079A4"/>
    <w:rsid w:val="00107C97"/>
    <w:rsid w:val="001102AD"/>
    <w:rsid w:val="00110795"/>
    <w:rsid w:val="001109E6"/>
    <w:rsid w:val="001113AF"/>
    <w:rsid w:val="001115F0"/>
    <w:rsid w:val="00111719"/>
    <w:rsid w:val="0011178E"/>
    <w:rsid w:val="00111976"/>
    <w:rsid w:val="001120FC"/>
    <w:rsid w:val="00112303"/>
    <w:rsid w:val="001128A8"/>
    <w:rsid w:val="00112EC0"/>
    <w:rsid w:val="00112F21"/>
    <w:rsid w:val="0011300A"/>
    <w:rsid w:val="0011322D"/>
    <w:rsid w:val="00113230"/>
    <w:rsid w:val="00113355"/>
    <w:rsid w:val="00113547"/>
    <w:rsid w:val="001135BA"/>
    <w:rsid w:val="001136E6"/>
    <w:rsid w:val="0011480C"/>
    <w:rsid w:val="00114BD9"/>
    <w:rsid w:val="00114F04"/>
    <w:rsid w:val="001151F9"/>
    <w:rsid w:val="00115203"/>
    <w:rsid w:val="00115740"/>
    <w:rsid w:val="00115911"/>
    <w:rsid w:val="00115DDE"/>
    <w:rsid w:val="00116C08"/>
    <w:rsid w:val="00117296"/>
    <w:rsid w:val="00117423"/>
    <w:rsid w:val="001174AC"/>
    <w:rsid w:val="0011759E"/>
    <w:rsid w:val="00117838"/>
    <w:rsid w:val="00120628"/>
    <w:rsid w:val="00120785"/>
    <w:rsid w:val="00120A72"/>
    <w:rsid w:val="001216B6"/>
    <w:rsid w:val="00122469"/>
    <w:rsid w:val="00122C3A"/>
    <w:rsid w:val="001233A1"/>
    <w:rsid w:val="00123B33"/>
    <w:rsid w:val="00123E23"/>
    <w:rsid w:val="00123E88"/>
    <w:rsid w:val="0012412F"/>
    <w:rsid w:val="00124B2A"/>
    <w:rsid w:val="00124BE6"/>
    <w:rsid w:val="00124C6E"/>
    <w:rsid w:val="00125A4F"/>
    <w:rsid w:val="00125C01"/>
    <w:rsid w:val="00125CA4"/>
    <w:rsid w:val="00125ED7"/>
    <w:rsid w:val="00126541"/>
    <w:rsid w:val="00126884"/>
    <w:rsid w:val="00126A1D"/>
    <w:rsid w:val="00126E56"/>
    <w:rsid w:val="00127206"/>
    <w:rsid w:val="001274AF"/>
    <w:rsid w:val="001277C9"/>
    <w:rsid w:val="001279C9"/>
    <w:rsid w:val="001279D0"/>
    <w:rsid w:val="00127EA2"/>
    <w:rsid w:val="00130753"/>
    <w:rsid w:val="00130B3A"/>
    <w:rsid w:val="00130B83"/>
    <w:rsid w:val="00130C8C"/>
    <w:rsid w:val="00130EAE"/>
    <w:rsid w:val="00131626"/>
    <w:rsid w:val="001326B7"/>
    <w:rsid w:val="00132BAC"/>
    <w:rsid w:val="00132CFC"/>
    <w:rsid w:val="0013361D"/>
    <w:rsid w:val="00133CE5"/>
    <w:rsid w:val="00134974"/>
    <w:rsid w:val="00134B9D"/>
    <w:rsid w:val="00135075"/>
    <w:rsid w:val="0013594B"/>
    <w:rsid w:val="00135972"/>
    <w:rsid w:val="00135A19"/>
    <w:rsid w:val="00135D91"/>
    <w:rsid w:val="00136179"/>
    <w:rsid w:val="0013659E"/>
    <w:rsid w:val="0013688A"/>
    <w:rsid w:val="00136EA1"/>
    <w:rsid w:val="001376B2"/>
    <w:rsid w:val="00137CD3"/>
    <w:rsid w:val="0014025D"/>
    <w:rsid w:val="001405C9"/>
    <w:rsid w:val="0014097A"/>
    <w:rsid w:val="00140A67"/>
    <w:rsid w:val="00140D14"/>
    <w:rsid w:val="00140F87"/>
    <w:rsid w:val="001410A9"/>
    <w:rsid w:val="00141757"/>
    <w:rsid w:val="00141AC2"/>
    <w:rsid w:val="00141B8E"/>
    <w:rsid w:val="001421D0"/>
    <w:rsid w:val="0014227B"/>
    <w:rsid w:val="001426D9"/>
    <w:rsid w:val="001433BF"/>
    <w:rsid w:val="00143BD9"/>
    <w:rsid w:val="00143E20"/>
    <w:rsid w:val="0014405C"/>
    <w:rsid w:val="00144179"/>
    <w:rsid w:val="0014440C"/>
    <w:rsid w:val="0014444B"/>
    <w:rsid w:val="00144764"/>
    <w:rsid w:val="00144D06"/>
    <w:rsid w:val="00145AFF"/>
    <w:rsid w:val="00145B6F"/>
    <w:rsid w:val="00145D21"/>
    <w:rsid w:val="00146069"/>
    <w:rsid w:val="0014613F"/>
    <w:rsid w:val="00146445"/>
    <w:rsid w:val="001465B0"/>
    <w:rsid w:val="00147115"/>
    <w:rsid w:val="00147F44"/>
    <w:rsid w:val="00150382"/>
    <w:rsid w:val="0015097A"/>
    <w:rsid w:val="00150D6C"/>
    <w:rsid w:val="001511AD"/>
    <w:rsid w:val="0015172E"/>
    <w:rsid w:val="001517C7"/>
    <w:rsid w:val="00151BB2"/>
    <w:rsid w:val="00151EB3"/>
    <w:rsid w:val="00152910"/>
    <w:rsid w:val="00152E5A"/>
    <w:rsid w:val="00153000"/>
    <w:rsid w:val="0015312D"/>
    <w:rsid w:val="00153307"/>
    <w:rsid w:val="0015362B"/>
    <w:rsid w:val="00153A60"/>
    <w:rsid w:val="00153B22"/>
    <w:rsid w:val="0015416E"/>
    <w:rsid w:val="00154789"/>
    <w:rsid w:val="0015491E"/>
    <w:rsid w:val="00154F45"/>
    <w:rsid w:val="001552BE"/>
    <w:rsid w:val="00155B12"/>
    <w:rsid w:val="00155CD9"/>
    <w:rsid w:val="00156CCB"/>
    <w:rsid w:val="00156EF4"/>
    <w:rsid w:val="001572D6"/>
    <w:rsid w:val="00157A72"/>
    <w:rsid w:val="00157BD9"/>
    <w:rsid w:val="00157E43"/>
    <w:rsid w:val="0016054B"/>
    <w:rsid w:val="0016090D"/>
    <w:rsid w:val="00160C79"/>
    <w:rsid w:val="00161189"/>
    <w:rsid w:val="0016179D"/>
    <w:rsid w:val="00161DC1"/>
    <w:rsid w:val="00161E41"/>
    <w:rsid w:val="001631C7"/>
    <w:rsid w:val="0016331D"/>
    <w:rsid w:val="001633DE"/>
    <w:rsid w:val="00163436"/>
    <w:rsid w:val="001634A7"/>
    <w:rsid w:val="0016363A"/>
    <w:rsid w:val="00164712"/>
    <w:rsid w:val="0016473C"/>
    <w:rsid w:val="00164AA5"/>
    <w:rsid w:val="00164D4A"/>
    <w:rsid w:val="00165376"/>
    <w:rsid w:val="001655A1"/>
    <w:rsid w:val="0016579F"/>
    <w:rsid w:val="0016584C"/>
    <w:rsid w:val="00165EDC"/>
    <w:rsid w:val="00165F6C"/>
    <w:rsid w:val="00166541"/>
    <w:rsid w:val="00166941"/>
    <w:rsid w:val="00166AE0"/>
    <w:rsid w:val="00166B02"/>
    <w:rsid w:val="00167384"/>
    <w:rsid w:val="00167535"/>
    <w:rsid w:val="001678FF"/>
    <w:rsid w:val="00167B82"/>
    <w:rsid w:val="00167C0C"/>
    <w:rsid w:val="00167E3C"/>
    <w:rsid w:val="001702B2"/>
    <w:rsid w:val="00170477"/>
    <w:rsid w:val="001708F5"/>
    <w:rsid w:val="00170D38"/>
    <w:rsid w:val="00170ED8"/>
    <w:rsid w:val="001722BF"/>
    <w:rsid w:val="00172AF3"/>
    <w:rsid w:val="00172D8C"/>
    <w:rsid w:val="00173185"/>
    <w:rsid w:val="001736A2"/>
    <w:rsid w:val="001743B2"/>
    <w:rsid w:val="00175141"/>
    <w:rsid w:val="00175564"/>
    <w:rsid w:val="0017597F"/>
    <w:rsid w:val="001759F9"/>
    <w:rsid w:val="00175E78"/>
    <w:rsid w:val="00176388"/>
    <w:rsid w:val="0017669A"/>
    <w:rsid w:val="00176D09"/>
    <w:rsid w:val="00176D18"/>
    <w:rsid w:val="00177528"/>
    <w:rsid w:val="00177CD9"/>
    <w:rsid w:val="00177F9D"/>
    <w:rsid w:val="001802D4"/>
    <w:rsid w:val="00180604"/>
    <w:rsid w:val="0018089E"/>
    <w:rsid w:val="00180CB0"/>
    <w:rsid w:val="0018108F"/>
    <w:rsid w:val="00181177"/>
    <w:rsid w:val="00181217"/>
    <w:rsid w:val="001818E2"/>
    <w:rsid w:val="00182256"/>
    <w:rsid w:val="001829FA"/>
    <w:rsid w:val="00183486"/>
    <w:rsid w:val="00183510"/>
    <w:rsid w:val="0018358B"/>
    <w:rsid w:val="0018370D"/>
    <w:rsid w:val="00183C8D"/>
    <w:rsid w:val="00184249"/>
    <w:rsid w:val="001844FD"/>
    <w:rsid w:val="00184A70"/>
    <w:rsid w:val="0018573F"/>
    <w:rsid w:val="001857E7"/>
    <w:rsid w:val="00185B5F"/>
    <w:rsid w:val="001867E3"/>
    <w:rsid w:val="00186DEA"/>
    <w:rsid w:val="00187F78"/>
    <w:rsid w:val="001907B0"/>
    <w:rsid w:val="001907C4"/>
    <w:rsid w:val="0019214A"/>
    <w:rsid w:val="001927F4"/>
    <w:rsid w:val="001928FA"/>
    <w:rsid w:val="001929DB"/>
    <w:rsid w:val="0019326C"/>
    <w:rsid w:val="001932DB"/>
    <w:rsid w:val="00193BAE"/>
    <w:rsid w:val="00193C27"/>
    <w:rsid w:val="00193F96"/>
    <w:rsid w:val="00193FB1"/>
    <w:rsid w:val="0019423B"/>
    <w:rsid w:val="00194C1C"/>
    <w:rsid w:val="00195897"/>
    <w:rsid w:val="00196DC5"/>
    <w:rsid w:val="001970DE"/>
    <w:rsid w:val="00197B2C"/>
    <w:rsid w:val="001A0275"/>
    <w:rsid w:val="001A0AAD"/>
    <w:rsid w:val="001A0C3C"/>
    <w:rsid w:val="001A1485"/>
    <w:rsid w:val="001A181F"/>
    <w:rsid w:val="001A1CCE"/>
    <w:rsid w:val="001A1F77"/>
    <w:rsid w:val="001A20D9"/>
    <w:rsid w:val="001A2279"/>
    <w:rsid w:val="001A271D"/>
    <w:rsid w:val="001A29E7"/>
    <w:rsid w:val="001A2AA2"/>
    <w:rsid w:val="001A2C5C"/>
    <w:rsid w:val="001A2D4E"/>
    <w:rsid w:val="001A2DD4"/>
    <w:rsid w:val="001A3353"/>
    <w:rsid w:val="001A362D"/>
    <w:rsid w:val="001A366A"/>
    <w:rsid w:val="001A3F69"/>
    <w:rsid w:val="001A4992"/>
    <w:rsid w:val="001A4BEE"/>
    <w:rsid w:val="001A51EB"/>
    <w:rsid w:val="001A551B"/>
    <w:rsid w:val="001A568D"/>
    <w:rsid w:val="001A5F47"/>
    <w:rsid w:val="001A66A3"/>
    <w:rsid w:val="001A727B"/>
    <w:rsid w:val="001A77ED"/>
    <w:rsid w:val="001A7D4F"/>
    <w:rsid w:val="001B03B7"/>
    <w:rsid w:val="001B085B"/>
    <w:rsid w:val="001B09AD"/>
    <w:rsid w:val="001B1226"/>
    <w:rsid w:val="001B18B8"/>
    <w:rsid w:val="001B1D92"/>
    <w:rsid w:val="001B2488"/>
    <w:rsid w:val="001B24E7"/>
    <w:rsid w:val="001B2503"/>
    <w:rsid w:val="001B2958"/>
    <w:rsid w:val="001B3934"/>
    <w:rsid w:val="001B3B5D"/>
    <w:rsid w:val="001B3C54"/>
    <w:rsid w:val="001B41C0"/>
    <w:rsid w:val="001B5F0C"/>
    <w:rsid w:val="001B6101"/>
    <w:rsid w:val="001B6669"/>
    <w:rsid w:val="001B7010"/>
    <w:rsid w:val="001B7293"/>
    <w:rsid w:val="001B7323"/>
    <w:rsid w:val="001B7370"/>
    <w:rsid w:val="001B7378"/>
    <w:rsid w:val="001B749D"/>
    <w:rsid w:val="001B7906"/>
    <w:rsid w:val="001C01B7"/>
    <w:rsid w:val="001C03C3"/>
    <w:rsid w:val="001C0BC4"/>
    <w:rsid w:val="001C1707"/>
    <w:rsid w:val="001C1924"/>
    <w:rsid w:val="001C1A97"/>
    <w:rsid w:val="001C235F"/>
    <w:rsid w:val="001C2421"/>
    <w:rsid w:val="001C2710"/>
    <w:rsid w:val="001C374C"/>
    <w:rsid w:val="001C3D68"/>
    <w:rsid w:val="001C41EF"/>
    <w:rsid w:val="001C4333"/>
    <w:rsid w:val="001C4D23"/>
    <w:rsid w:val="001C4F0D"/>
    <w:rsid w:val="001C5361"/>
    <w:rsid w:val="001C56C5"/>
    <w:rsid w:val="001C58F4"/>
    <w:rsid w:val="001C5AE9"/>
    <w:rsid w:val="001C5D2D"/>
    <w:rsid w:val="001C626F"/>
    <w:rsid w:val="001C7268"/>
    <w:rsid w:val="001C78FC"/>
    <w:rsid w:val="001D0839"/>
    <w:rsid w:val="001D096F"/>
    <w:rsid w:val="001D0DD1"/>
    <w:rsid w:val="001D155F"/>
    <w:rsid w:val="001D1797"/>
    <w:rsid w:val="001D19D8"/>
    <w:rsid w:val="001D31B6"/>
    <w:rsid w:val="001D3507"/>
    <w:rsid w:val="001D363E"/>
    <w:rsid w:val="001D3CC4"/>
    <w:rsid w:val="001D4036"/>
    <w:rsid w:val="001D41C9"/>
    <w:rsid w:val="001D5C94"/>
    <w:rsid w:val="001D5EF6"/>
    <w:rsid w:val="001D6C50"/>
    <w:rsid w:val="001D6E2D"/>
    <w:rsid w:val="001D74FE"/>
    <w:rsid w:val="001E0303"/>
    <w:rsid w:val="001E085D"/>
    <w:rsid w:val="001E1051"/>
    <w:rsid w:val="001E2342"/>
    <w:rsid w:val="001E27FE"/>
    <w:rsid w:val="001E28DE"/>
    <w:rsid w:val="001E2B65"/>
    <w:rsid w:val="001E2B79"/>
    <w:rsid w:val="001E2F1C"/>
    <w:rsid w:val="001E2F8C"/>
    <w:rsid w:val="001E3579"/>
    <w:rsid w:val="001E366E"/>
    <w:rsid w:val="001E3ADE"/>
    <w:rsid w:val="001E3C84"/>
    <w:rsid w:val="001E4190"/>
    <w:rsid w:val="001E43E1"/>
    <w:rsid w:val="001E44AD"/>
    <w:rsid w:val="001E44F5"/>
    <w:rsid w:val="001E4547"/>
    <w:rsid w:val="001E459F"/>
    <w:rsid w:val="001E4B06"/>
    <w:rsid w:val="001E4EB7"/>
    <w:rsid w:val="001E59C0"/>
    <w:rsid w:val="001E59F8"/>
    <w:rsid w:val="001E5A0E"/>
    <w:rsid w:val="001E5DD6"/>
    <w:rsid w:val="001E5DE6"/>
    <w:rsid w:val="001E7352"/>
    <w:rsid w:val="001E7BE1"/>
    <w:rsid w:val="001E7E2B"/>
    <w:rsid w:val="001F00A4"/>
    <w:rsid w:val="001F01BF"/>
    <w:rsid w:val="001F0217"/>
    <w:rsid w:val="001F02FA"/>
    <w:rsid w:val="001F06AE"/>
    <w:rsid w:val="001F06DA"/>
    <w:rsid w:val="001F0A21"/>
    <w:rsid w:val="001F0AAC"/>
    <w:rsid w:val="001F0CCB"/>
    <w:rsid w:val="001F0EA3"/>
    <w:rsid w:val="001F128E"/>
    <w:rsid w:val="001F161E"/>
    <w:rsid w:val="001F16CB"/>
    <w:rsid w:val="001F1704"/>
    <w:rsid w:val="001F1CA5"/>
    <w:rsid w:val="001F1CAC"/>
    <w:rsid w:val="001F1F19"/>
    <w:rsid w:val="001F1F7A"/>
    <w:rsid w:val="001F331D"/>
    <w:rsid w:val="001F3602"/>
    <w:rsid w:val="001F3C10"/>
    <w:rsid w:val="001F3FCA"/>
    <w:rsid w:val="001F47EF"/>
    <w:rsid w:val="001F4888"/>
    <w:rsid w:val="001F4893"/>
    <w:rsid w:val="001F49EB"/>
    <w:rsid w:val="001F4D40"/>
    <w:rsid w:val="001F5019"/>
    <w:rsid w:val="001F56AB"/>
    <w:rsid w:val="001F6DC8"/>
    <w:rsid w:val="001F7283"/>
    <w:rsid w:val="001F7342"/>
    <w:rsid w:val="001F7C6D"/>
    <w:rsid w:val="002007F1"/>
    <w:rsid w:val="00201663"/>
    <w:rsid w:val="00201B84"/>
    <w:rsid w:val="00201D35"/>
    <w:rsid w:val="0020210B"/>
    <w:rsid w:val="00202494"/>
    <w:rsid w:val="00202D97"/>
    <w:rsid w:val="00202F3A"/>
    <w:rsid w:val="00203036"/>
    <w:rsid w:val="0020379F"/>
    <w:rsid w:val="00203BDA"/>
    <w:rsid w:val="00203C89"/>
    <w:rsid w:val="002043AC"/>
    <w:rsid w:val="002049F7"/>
    <w:rsid w:val="0020535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2FBC"/>
    <w:rsid w:val="002138FA"/>
    <w:rsid w:val="00213E13"/>
    <w:rsid w:val="002140A6"/>
    <w:rsid w:val="0021428C"/>
    <w:rsid w:val="002146A8"/>
    <w:rsid w:val="00214C34"/>
    <w:rsid w:val="002151C8"/>
    <w:rsid w:val="002154DA"/>
    <w:rsid w:val="00215691"/>
    <w:rsid w:val="002157BD"/>
    <w:rsid w:val="00216096"/>
    <w:rsid w:val="0021696C"/>
    <w:rsid w:val="00216CB8"/>
    <w:rsid w:val="002179B9"/>
    <w:rsid w:val="002179E1"/>
    <w:rsid w:val="00217AE5"/>
    <w:rsid w:val="00217C64"/>
    <w:rsid w:val="00217EB4"/>
    <w:rsid w:val="00220DAD"/>
    <w:rsid w:val="002210AD"/>
    <w:rsid w:val="002214C5"/>
    <w:rsid w:val="00221D1E"/>
    <w:rsid w:val="00221F3B"/>
    <w:rsid w:val="00222AEC"/>
    <w:rsid w:val="00222B25"/>
    <w:rsid w:val="00222F65"/>
    <w:rsid w:val="002230CF"/>
    <w:rsid w:val="0022313A"/>
    <w:rsid w:val="0022356C"/>
    <w:rsid w:val="002238CC"/>
    <w:rsid w:val="00223D94"/>
    <w:rsid w:val="002248F6"/>
    <w:rsid w:val="00224F5A"/>
    <w:rsid w:val="00225551"/>
    <w:rsid w:val="00225594"/>
    <w:rsid w:val="00226778"/>
    <w:rsid w:val="00226865"/>
    <w:rsid w:val="00226A23"/>
    <w:rsid w:val="00226BB0"/>
    <w:rsid w:val="0022760F"/>
    <w:rsid w:val="0023008F"/>
    <w:rsid w:val="00230187"/>
    <w:rsid w:val="002302DB"/>
    <w:rsid w:val="0023065A"/>
    <w:rsid w:val="002308AE"/>
    <w:rsid w:val="00230EF1"/>
    <w:rsid w:val="00231E3A"/>
    <w:rsid w:val="0023222B"/>
    <w:rsid w:val="0023247D"/>
    <w:rsid w:val="00232D77"/>
    <w:rsid w:val="00233CCF"/>
    <w:rsid w:val="002342DD"/>
    <w:rsid w:val="002344A0"/>
    <w:rsid w:val="00234B22"/>
    <w:rsid w:val="002351A1"/>
    <w:rsid w:val="002352F4"/>
    <w:rsid w:val="00235544"/>
    <w:rsid w:val="00235763"/>
    <w:rsid w:val="00235A17"/>
    <w:rsid w:val="002361CA"/>
    <w:rsid w:val="002362D5"/>
    <w:rsid w:val="00236463"/>
    <w:rsid w:val="0023671F"/>
    <w:rsid w:val="00236AA7"/>
    <w:rsid w:val="00236B8F"/>
    <w:rsid w:val="00237F0B"/>
    <w:rsid w:val="00240150"/>
    <w:rsid w:val="00240C5C"/>
    <w:rsid w:val="00240E43"/>
    <w:rsid w:val="00240E56"/>
    <w:rsid w:val="002412BF"/>
    <w:rsid w:val="00241C61"/>
    <w:rsid w:val="00241DC7"/>
    <w:rsid w:val="00241EA1"/>
    <w:rsid w:val="002421B4"/>
    <w:rsid w:val="00242550"/>
    <w:rsid w:val="002425F9"/>
    <w:rsid w:val="002431CE"/>
    <w:rsid w:val="00243397"/>
    <w:rsid w:val="00243866"/>
    <w:rsid w:val="00243C31"/>
    <w:rsid w:val="00243F28"/>
    <w:rsid w:val="00244A81"/>
    <w:rsid w:val="00244DD6"/>
    <w:rsid w:val="00245168"/>
    <w:rsid w:val="002453FE"/>
    <w:rsid w:val="00245406"/>
    <w:rsid w:val="002457C9"/>
    <w:rsid w:val="00245F1A"/>
    <w:rsid w:val="002465DF"/>
    <w:rsid w:val="00246A67"/>
    <w:rsid w:val="00246BE7"/>
    <w:rsid w:val="0024773C"/>
    <w:rsid w:val="00247993"/>
    <w:rsid w:val="00247CCC"/>
    <w:rsid w:val="002503F2"/>
    <w:rsid w:val="00250442"/>
    <w:rsid w:val="002506CB"/>
    <w:rsid w:val="00250A1E"/>
    <w:rsid w:val="00250B41"/>
    <w:rsid w:val="00250CD4"/>
    <w:rsid w:val="0025126E"/>
    <w:rsid w:val="00251325"/>
    <w:rsid w:val="0025177C"/>
    <w:rsid w:val="00251D3F"/>
    <w:rsid w:val="00251EA9"/>
    <w:rsid w:val="002521C5"/>
    <w:rsid w:val="002522BE"/>
    <w:rsid w:val="0025230A"/>
    <w:rsid w:val="00252634"/>
    <w:rsid w:val="00252C32"/>
    <w:rsid w:val="00252CF8"/>
    <w:rsid w:val="0025337F"/>
    <w:rsid w:val="002534E6"/>
    <w:rsid w:val="0025351C"/>
    <w:rsid w:val="00253801"/>
    <w:rsid w:val="00253CCA"/>
    <w:rsid w:val="0025414A"/>
    <w:rsid w:val="00254445"/>
    <w:rsid w:val="00254C8E"/>
    <w:rsid w:val="002552C6"/>
    <w:rsid w:val="00255A9C"/>
    <w:rsid w:val="00255E12"/>
    <w:rsid w:val="00255FBC"/>
    <w:rsid w:val="002562BB"/>
    <w:rsid w:val="00256B58"/>
    <w:rsid w:val="002572EA"/>
    <w:rsid w:val="002573BB"/>
    <w:rsid w:val="002579B1"/>
    <w:rsid w:val="00257C26"/>
    <w:rsid w:val="002601E5"/>
    <w:rsid w:val="002609BD"/>
    <w:rsid w:val="00260DC3"/>
    <w:rsid w:val="00260FD3"/>
    <w:rsid w:val="0026109A"/>
    <w:rsid w:val="002617E4"/>
    <w:rsid w:val="00261A84"/>
    <w:rsid w:val="00262256"/>
    <w:rsid w:val="002624A1"/>
    <w:rsid w:val="002625DD"/>
    <w:rsid w:val="00262B7A"/>
    <w:rsid w:val="00263019"/>
    <w:rsid w:val="00263CEB"/>
    <w:rsid w:val="00264226"/>
    <w:rsid w:val="002644EC"/>
    <w:rsid w:val="00264855"/>
    <w:rsid w:val="002648B0"/>
    <w:rsid w:val="002653F0"/>
    <w:rsid w:val="002657AF"/>
    <w:rsid w:val="002657BD"/>
    <w:rsid w:val="00265D91"/>
    <w:rsid w:val="00266503"/>
    <w:rsid w:val="0026661C"/>
    <w:rsid w:val="00266E6B"/>
    <w:rsid w:val="0026753D"/>
    <w:rsid w:val="00267592"/>
    <w:rsid w:val="00267DBA"/>
    <w:rsid w:val="00267F20"/>
    <w:rsid w:val="002701A0"/>
    <w:rsid w:val="00271179"/>
    <w:rsid w:val="0027121D"/>
    <w:rsid w:val="002717A3"/>
    <w:rsid w:val="00271A6B"/>
    <w:rsid w:val="002722D1"/>
    <w:rsid w:val="00272414"/>
    <w:rsid w:val="002736EA"/>
    <w:rsid w:val="0027394C"/>
    <w:rsid w:val="00273AA1"/>
    <w:rsid w:val="00273B13"/>
    <w:rsid w:val="00273C79"/>
    <w:rsid w:val="00273EF6"/>
    <w:rsid w:val="00274054"/>
    <w:rsid w:val="00274170"/>
    <w:rsid w:val="00274641"/>
    <w:rsid w:val="00274E61"/>
    <w:rsid w:val="00274FDD"/>
    <w:rsid w:val="00275037"/>
    <w:rsid w:val="00275303"/>
    <w:rsid w:val="00275952"/>
    <w:rsid w:val="00275B7B"/>
    <w:rsid w:val="00275CCE"/>
    <w:rsid w:val="0027628C"/>
    <w:rsid w:val="002763EA"/>
    <w:rsid w:val="0027662B"/>
    <w:rsid w:val="002766C7"/>
    <w:rsid w:val="002777BD"/>
    <w:rsid w:val="002802E9"/>
    <w:rsid w:val="002802F5"/>
    <w:rsid w:val="00280862"/>
    <w:rsid w:val="00280C3C"/>
    <w:rsid w:val="00281228"/>
    <w:rsid w:val="002814DB"/>
    <w:rsid w:val="00281558"/>
    <w:rsid w:val="0028170E"/>
    <w:rsid w:val="00281F30"/>
    <w:rsid w:val="00281FAD"/>
    <w:rsid w:val="00282534"/>
    <w:rsid w:val="00282907"/>
    <w:rsid w:val="00282A66"/>
    <w:rsid w:val="002830E7"/>
    <w:rsid w:val="002832CD"/>
    <w:rsid w:val="002836B8"/>
    <w:rsid w:val="00283D10"/>
    <w:rsid w:val="0028454B"/>
    <w:rsid w:val="00284D1E"/>
    <w:rsid w:val="00285282"/>
    <w:rsid w:val="00285284"/>
    <w:rsid w:val="00286779"/>
    <w:rsid w:val="002871E0"/>
    <w:rsid w:val="00287506"/>
    <w:rsid w:val="00290D5F"/>
    <w:rsid w:val="00290FFD"/>
    <w:rsid w:val="002911A8"/>
    <w:rsid w:val="002912F0"/>
    <w:rsid w:val="00291567"/>
    <w:rsid w:val="002915D1"/>
    <w:rsid w:val="0029183C"/>
    <w:rsid w:val="002919A0"/>
    <w:rsid w:val="0029226F"/>
    <w:rsid w:val="00292278"/>
    <w:rsid w:val="0029239F"/>
    <w:rsid w:val="002926E6"/>
    <w:rsid w:val="00292B46"/>
    <w:rsid w:val="00292C9D"/>
    <w:rsid w:val="002938A8"/>
    <w:rsid w:val="00293F4E"/>
    <w:rsid w:val="00294DFC"/>
    <w:rsid w:val="00295560"/>
    <w:rsid w:val="00296077"/>
    <w:rsid w:val="00297314"/>
    <w:rsid w:val="002974BF"/>
    <w:rsid w:val="00297D26"/>
    <w:rsid w:val="002A04D2"/>
    <w:rsid w:val="002A0DC4"/>
    <w:rsid w:val="002A0E29"/>
    <w:rsid w:val="002A1686"/>
    <w:rsid w:val="002A1CAD"/>
    <w:rsid w:val="002A22A1"/>
    <w:rsid w:val="002A2461"/>
    <w:rsid w:val="002A2864"/>
    <w:rsid w:val="002A3036"/>
    <w:rsid w:val="002A3460"/>
    <w:rsid w:val="002A3ABA"/>
    <w:rsid w:val="002A44E2"/>
    <w:rsid w:val="002A45D8"/>
    <w:rsid w:val="002A4B57"/>
    <w:rsid w:val="002A56F8"/>
    <w:rsid w:val="002A6474"/>
    <w:rsid w:val="002A6D2B"/>
    <w:rsid w:val="002A79B0"/>
    <w:rsid w:val="002A7BE2"/>
    <w:rsid w:val="002B0238"/>
    <w:rsid w:val="002B07FC"/>
    <w:rsid w:val="002B0A4F"/>
    <w:rsid w:val="002B10F5"/>
    <w:rsid w:val="002B1B76"/>
    <w:rsid w:val="002B22D7"/>
    <w:rsid w:val="002B2D54"/>
    <w:rsid w:val="002B2F28"/>
    <w:rsid w:val="002B3263"/>
    <w:rsid w:val="002B370D"/>
    <w:rsid w:val="002B3BC2"/>
    <w:rsid w:val="002B4710"/>
    <w:rsid w:val="002B4D65"/>
    <w:rsid w:val="002B5118"/>
    <w:rsid w:val="002B5879"/>
    <w:rsid w:val="002B59B2"/>
    <w:rsid w:val="002B5BD6"/>
    <w:rsid w:val="002B63A0"/>
    <w:rsid w:val="002B6B19"/>
    <w:rsid w:val="002B7006"/>
    <w:rsid w:val="002B72A6"/>
    <w:rsid w:val="002B72C2"/>
    <w:rsid w:val="002B7D11"/>
    <w:rsid w:val="002B7F38"/>
    <w:rsid w:val="002C061B"/>
    <w:rsid w:val="002C093F"/>
    <w:rsid w:val="002C09D3"/>
    <w:rsid w:val="002C1254"/>
    <w:rsid w:val="002C1378"/>
    <w:rsid w:val="002C1FF8"/>
    <w:rsid w:val="002C22B6"/>
    <w:rsid w:val="002C247F"/>
    <w:rsid w:val="002C2645"/>
    <w:rsid w:val="002C288C"/>
    <w:rsid w:val="002C2D40"/>
    <w:rsid w:val="002C32F9"/>
    <w:rsid w:val="002C362D"/>
    <w:rsid w:val="002C370C"/>
    <w:rsid w:val="002C3953"/>
    <w:rsid w:val="002C3DC8"/>
    <w:rsid w:val="002C3E08"/>
    <w:rsid w:val="002C4217"/>
    <w:rsid w:val="002C4E58"/>
    <w:rsid w:val="002C52D1"/>
    <w:rsid w:val="002C5BBA"/>
    <w:rsid w:val="002C5D62"/>
    <w:rsid w:val="002C6318"/>
    <w:rsid w:val="002C6675"/>
    <w:rsid w:val="002C7649"/>
    <w:rsid w:val="002C774A"/>
    <w:rsid w:val="002C7844"/>
    <w:rsid w:val="002C7917"/>
    <w:rsid w:val="002D06D6"/>
    <w:rsid w:val="002D078F"/>
    <w:rsid w:val="002D0A22"/>
    <w:rsid w:val="002D0FB0"/>
    <w:rsid w:val="002D1050"/>
    <w:rsid w:val="002D15A9"/>
    <w:rsid w:val="002D16FF"/>
    <w:rsid w:val="002D17AB"/>
    <w:rsid w:val="002D2279"/>
    <w:rsid w:val="002D2519"/>
    <w:rsid w:val="002D2F94"/>
    <w:rsid w:val="002D3EC5"/>
    <w:rsid w:val="002D4102"/>
    <w:rsid w:val="002D4520"/>
    <w:rsid w:val="002D475E"/>
    <w:rsid w:val="002D4C07"/>
    <w:rsid w:val="002D4D31"/>
    <w:rsid w:val="002D5195"/>
    <w:rsid w:val="002D57DB"/>
    <w:rsid w:val="002D6779"/>
    <w:rsid w:val="002D67F3"/>
    <w:rsid w:val="002D6BB6"/>
    <w:rsid w:val="002D70F6"/>
    <w:rsid w:val="002D7187"/>
    <w:rsid w:val="002D727A"/>
    <w:rsid w:val="002D72CC"/>
    <w:rsid w:val="002D7452"/>
    <w:rsid w:val="002D77C3"/>
    <w:rsid w:val="002D790C"/>
    <w:rsid w:val="002E093C"/>
    <w:rsid w:val="002E125D"/>
    <w:rsid w:val="002E13C1"/>
    <w:rsid w:val="002E1B11"/>
    <w:rsid w:val="002E36B2"/>
    <w:rsid w:val="002E378A"/>
    <w:rsid w:val="002E4BC2"/>
    <w:rsid w:val="002E4D1F"/>
    <w:rsid w:val="002E4EEC"/>
    <w:rsid w:val="002E508A"/>
    <w:rsid w:val="002E56EC"/>
    <w:rsid w:val="002E5874"/>
    <w:rsid w:val="002E5A80"/>
    <w:rsid w:val="002E5AF3"/>
    <w:rsid w:val="002E5DDA"/>
    <w:rsid w:val="002E5DE9"/>
    <w:rsid w:val="002E5EC2"/>
    <w:rsid w:val="002E610B"/>
    <w:rsid w:val="002E6A4D"/>
    <w:rsid w:val="002E6E3E"/>
    <w:rsid w:val="002E6F39"/>
    <w:rsid w:val="002E7578"/>
    <w:rsid w:val="002E76E2"/>
    <w:rsid w:val="002E7803"/>
    <w:rsid w:val="002E78FC"/>
    <w:rsid w:val="002E79C0"/>
    <w:rsid w:val="002E7C64"/>
    <w:rsid w:val="002F017A"/>
    <w:rsid w:val="002F03DF"/>
    <w:rsid w:val="002F052A"/>
    <w:rsid w:val="002F134B"/>
    <w:rsid w:val="002F13B6"/>
    <w:rsid w:val="002F1DC3"/>
    <w:rsid w:val="002F1FAD"/>
    <w:rsid w:val="002F214C"/>
    <w:rsid w:val="002F22CC"/>
    <w:rsid w:val="002F285B"/>
    <w:rsid w:val="002F2F35"/>
    <w:rsid w:val="002F3228"/>
    <w:rsid w:val="002F4476"/>
    <w:rsid w:val="002F4517"/>
    <w:rsid w:val="002F48D6"/>
    <w:rsid w:val="002F4C5D"/>
    <w:rsid w:val="002F4CC1"/>
    <w:rsid w:val="002F5E47"/>
    <w:rsid w:val="002F5FED"/>
    <w:rsid w:val="002F6278"/>
    <w:rsid w:val="002F776A"/>
    <w:rsid w:val="002F7890"/>
    <w:rsid w:val="002F7BE9"/>
    <w:rsid w:val="00300050"/>
    <w:rsid w:val="00300156"/>
    <w:rsid w:val="003003CB"/>
    <w:rsid w:val="0030043B"/>
    <w:rsid w:val="00300C5D"/>
    <w:rsid w:val="0030106E"/>
    <w:rsid w:val="00301223"/>
    <w:rsid w:val="00301957"/>
    <w:rsid w:val="00302017"/>
    <w:rsid w:val="00303392"/>
    <w:rsid w:val="003039E6"/>
    <w:rsid w:val="00303C80"/>
    <w:rsid w:val="00304682"/>
    <w:rsid w:val="00304D2C"/>
    <w:rsid w:val="00304E2C"/>
    <w:rsid w:val="0030542F"/>
    <w:rsid w:val="00305899"/>
    <w:rsid w:val="003061A6"/>
    <w:rsid w:val="00306521"/>
    <w:rsid w:val="0030680B"/>
    <w:rsid w:val="0030690C"/>
    <w:rsid w:val="00306BAC"/>
    <w:rsid w:val="00306FCB"/>
    <w:rsid w:val="003076DA"/>
    <w:rsid w:val="00307C54"/>
    <w:rsid w:val="00307C82"/>
    <w:rsid w:val="00307E09"/>
    <w:rsid w:val="0031039C"/>
    <w:rsid w:val="00310997"/>
    <w:rsid w:val="00310DCE"/>
    <w:rsid w:val="003113D3"/>
    <w:rsid w:val="0031142E"/>
    <w:rsid w:val="0031196A"/>
    <w:rsid w:val="00311B65"/>
    <w:rsid w:val="0031203F"/>
    <w:rsid w:val="0031258C"/>
    <w:rsid w:val="003128D9"/>
    <w:rsid w:val="00312B13"/>
    <w:rsid w:val="00312B18"/>
    <w:rsid w:val="00312D79"/>
    <w:rsid w:val="00313041"/>
    <w:rsid w:val="00314056"/>
    <w:rsid w:val="00315119"/>
    <w:rsid w:val="003154CD"/>
    <w:rsid w:val="00315D43"/>
    <w:rsid w:val="003163AC"/>
    <w:rsid w:val="00316464"/>
    <w:rsid w:val="00316B36"/>
    <w:rsid w:val="00316DF2"/>
    <w:rsid w:val="003178FD"/>
    <w:rsid w:val="00317AF2"/>
    <w:rsid w:val="00317DEF"/>
    <w:rsid w:val="00320C5A"/>
    <w:rsid w:val="00320CAE"/>
    <w:rsid w:val="00320E20"/>
    <w:rsid w:val="00320F74"/>
    <w:rsid w:val="003213C4"/>
    <w:rsid w:val="0032144A"/>
    <w:rsid w:val="00321B91"/>
    <w:rsid w:val="003220D6"/>
    <w:rsid w:val="003222F2"/>
    <w:rsid w:val="00322468"/>
    <w:rsid w:val="00322A67"/>
    <w:rsid w:val="00322BF3"/>
    <w:rsid w:val="00323092"/>
    <w:rsid w:val="00323922"/>
    <w:rsid w:val="00323CC3"/>
    <w:rsid w:val="00323D47"/>
    <w:rsid w:val="00324195"/>
    <w:rsid w:val="00324B50"/>
    <w:rsid w:val="003257CB"/>
    <w:rsid w:val="00325AC7"/>
    <w:rsid w:val="00325E81"/>
    <w:rsid w:val="0032602D"/>
    <w:rsid w:val="003261E7"/>
    <w:rsid w:val="003266C9"/>
    <w:rsid w:val="00326D1B"/>
    <w:rsid w:val="00327290"/>
    <w:rsid w:val="003302F1"/>
    <w:rsid w:val="0033077D"/>
    <w:rsid w:val="0033082C"/>
    <w:rsid w:val="00330D0D"/>
    <w:rsid w:val="00330F36"/>
    <w:rsid w:val="0033118D"/>
    <w:rsid w:val="003316B7"/>
    <w:rsid w:val="00332204"/>
    <w:rsid w:val="003324D7"/>
    <w:rsid w:val="00332DB3"/>
    <w:rsid w:val="003346AB"/>
    <w:rsid w:val="00334BA0"/>
    <w:rsid w:val="0033536E"/>
    <w:rsid w:val="003358A7"/>
    <w:rsid w:val="003359D0"/>
    <w:rsid w:val="00335D9C"/>
    <w:rsid w:val="00335FD9"/>
    <w:rsid w:val="0033641D"/>
    <w:rsid w:val="003364B0"/>
    <w:rsid w:val="0033661F"/>
    <w:rsid w:val="00336A20"/>
    <w:rsid w:val="00337094"/>
    <w:rsid w:val="003371BD"/>
    <w:rsid w:val="0033752C"/>
    <w:rsid w:val="0033790D"/>
    <w:rsid w:val="0034028C"/>
    <w:rsid w:val="003404C7"/>
    <w:rsid w:val="00340DCC"/>
    <w:rsid w:val="00341054"/>
    <w:rsid w:val="00341616"/>
    <w:rsid w:val="003417BB"/>
    <w:rsid w:val="00341F94"/>
    <w:rsid w:val="0034291E"/>
    <w:rsid w:val="00342C05"/>
    <w:rsid w:val="00342C19"/>
    <w:rsid w:val="00342DA2"/>
    <w:rsid w:val="00343224"/>
    <w:rsid w:val="00343F46"/>
    <w:rsid w:val="00344E46"/>
    <w:rsid w:val="00344ECB"/>
    <w:rsid w:val="00345038"/>
    <w:rsid w:val="00345288"/>
    <w:rsid w:val="003453A5"/>
    <w:rsid w:val="00345B00"/>
    <w:rsid w:val="00345EBD"/>
    <w:rsid w:val="0034602B"/>
    <w:rsid w:val="003461B2"/>
    <w:rsid w:val="00346C9B"/>
    <w:rsid w:val="00346CFA"/>
    <w:rsid w:val="00347253"/>
    <w:rsid w:val="0034744F"/>
    <w:rsid w:val="00347965"/>
    <w:rsid w:val="00347B40"/>
    <w:rsid w:val="00350024"/>
    <w:rsid w:val="00350BB9"/>
    <w:rsid w:val="00350CE3"/>
    <w:rsid w:val="0035104A"/>
    <w:rsid w:val="00351265"/>
    <w:rsid w:val="0035183E"/>
    <w:rsid w:val="00351955"/>
    <w:rsid w:val="00351B3E"/>
    <w:rsid w:val="00351BC6"/>
    <w:rsid w:val="00352C3E"/>
    <w:rsid w:val="00353048"/>
    <w:rsid w:val="0035372B"/>
    <w:rsid w:val="003538E6"/>
    <w:rsid w:val="00353D70"/>
    <w:rsid w:val="00353DCF"/>
    <w:rsid w:val="003543CC"/>
    <w:rsid w:val="00354BF6"/>
    <w:rsid w:val="00355633"/>
    <w:rsid w:val="00355836"/>
    <w:rsid w:val="00355BC7"/>
    <w:rsid w:val="00355EDA"/>
    <w:rsid w:val="003572FE"/>
    <w:rsid w:val="003574F1"/>
    <w:rsid w:val="003600E6"/>
    <w:rsid w:val="00360649"/>
    <w:rsid w:val="003606F1"/>
    <w:rsid w:val="00360E25"/>
    <w:rsid w:val="00360F55"/>
    <w:rsid w:val="003611D5"/>
    <w:rsid w:val="003614F6"/>
    <w:rsid w:val="00361C59"/>
    <w:rsid w:val="00361E49"/>
    <w:rsid w:val="00361EA1"/>
    <w:rsid w:val="00361F7A"/>
    <w:rsid w:val="00362543"/>
    <w:rsid w:val="0036283C"/>
    <w:rsid w:val="00362D14"/>
    <w:rsid w:val="003630C4"/>
    <w:rsid w:val="0036311D"/>
    <w:rsid w:val="00363552"/>
    <w:rsid w:val="0036382C"/>
    <w:rsid w:val="00363A13"/>
    <w:rsid w:val="00364664"/>
    <w:rsid w:val="003647DD"/>
    <w:rsid w:val="00364A90"/>
    <w:rsid w:val="00364EE1"/>
    <w:rsid w:val="0036569E"/>
    <w:rsid w:val="00365E66"/>
    <w:rsid w:val="00366F57"/>
    <w:rsid w:val="00367E11"/>
    <w:rsid w:val="0037075F"/>
    <w:rsid w:val="00370875"/>
    <w:rsid w:val="00370D0E"/>
    <w:rsid w:val="00370D82"/>
    <w:rsid w:val="00371487"/>
    <w:rsid w:val="003727D1"/>
    <w:rsid w:val="00372BF3"/>
    <w:rsid w:val="00372D84"/>
    <w:rsid w:val="003731FE"/>
    <w:rsid w:val="003734C8"/>
    <w:rsid w:val="003735F6"/>
    <w:rsid w:val="0037397C"/>
    <w:rsid w:val="00373BCA"/>
    <w:rsid w:val="00373EFB"/>
    <w:rsid w:val="0037459D"/>
    <w:rsid w:val="00374AD1"/>
    <w:rsid w:val="0037540A"/>
    <w:rsid w:val="00375AC2"/>
    <w:rsid w:val="00375FC3"/>
    <w:rsid w:val="003762F3"/>
    <w:rsid w:val="0037711F"/>
    <w:rsid w:val="003771A5"/>
    <w:rsid w:val="00377205"/>
    <w:rsid w:val="00377CDF"/>
    <w:rsid w:val="00377F2C"/>
    <w:rsid w:val="00380F0F"/>
    <w:rsid w:val="003817C3"/>
    <w:rsid w:val="00381F67"/>
    <w:rsid w:val="00382699"/>
    <w:rsid w:val="003834D5"/>
    <w:rsid w:val="003835FA"/>
    <w:rsid w:val="00384CFE"/>
    <w:rsid w:val="003856F8"/>
    <w:rsid w:val="00386944"/>
    <w:rsid w:val="00386C50"/>
    <w:rsid w:val="00386D1C"/>
    <w:rsid w:val="003870EF"/>
    <w:rsid w:val="0038772F"/>
    <w:rsid w:val="003877CD"/>
    <w:rsid w:val="00390486"/>
    <w:rsid w:val="00390520"/>
    <w:rsid w:val="00390B7E"/>
    <w:rsid w:val="00390C9F"/>
    <w:rsid w:val="003916FF"/>
    <w:rsid w:val="003919B8"/>
    <w:rsid w:val="00391D58"/>
    <w:rsid w:val="00391D68"/>
    <w:rsid w:val="00392313"/>
    <w:rsid w:val="003926A7"/>
    <w:rsid w:val="003926AA"/>
    <w:rsid w:val="003926B7"/>
    <w:rsid w:val="003928B9"/>
    <w:rsid w:val="00392C15"/>
    <w:rsid w:val="00392C30"/>
    <w:rsid w:val="00393348"/>
    <w:rsid w:val="00393815"/>
    <w:rsid w:val="003940C5"/>
    <w:rsid w:val="0039511F"/>
    <w:rsid w:val="0039529D"/>
    <w:rsid w:val="00395308"/>
    <w:rsid w:val="00395634"/>
    <w:rsid w:val="00395898"/>
    <w:rsid w:val="003959CC"/>
    <w:rsid w:val="00395D00"/>
    <w:rsid w:val="00395EE4"/>
    <w:rsid w:val="00396C26"/>
    <w:rsid w:val="00396C67"/>
    <w:rsid w:val="00396CD9"/>
    <w:rsid w:val="0039790C"/>
    <w:rsid w:val="00397A79"/>
    <w:rsid w:val="003A0B7F"/>
    <w:rsid w:val="003A12A5"/>
    <w:rsid w:val="003A1AC3"/>
    <w:rsid w:val="003A1BD2"/>
    <w:rsid w:val="003A1DA5"/>
    <w:rsid w:val="003A28EA"/>
    <w:rsid w:val="003A2B9E"/>
    <w:rsid w:val="003A346B"/>
    <w:rsid w:val="003A375E"/>
    <w:rsid w:val="003A39F5"/>
    <w:rsid w:val="003A3B75"/>
    <w:rsid w:val="003A402D"/>
    <w:rsid w:val="003A4089"/>
    <w:rsid w:val="003A5013"/>
    <w:rsid w:val="003A5188"/>
    <w:rsid w:val="003A54C5"/>
    <w:rsid w:val="003A56D7"/>
    <w:rsid w:val="003A571D"/>
    <w:rsid w:val="003A5AF4"/>
    <w:rsid w:val="003A6388"/>
    <w:rsid w:val="003A64D1"/>
    <w:rsid w:val="003A6BBC"/>
    <w:rsid w:val="003A7239"/>
    <w:rsid w:val="003A73CE"/>
    <w:rsid w:val="003A7426"/>
    <w:rsid w:val="003A75D8"/>
    <w:rsid w:val="003A7641"/>
    <w:rsid w:val="003A787B"/>
    <w:rsid w:val="003A7EBD"/>
    <w:rsid w:val="003B02E2"/>
    <w:rsid w:val="003B04CC"/>
    <w:rsid w:val="003B04F1"/>
    <w:rsid w:val="003B0679"/>
    <w:rsid w:val="003B164E"/>
    <w:rsid w:val="003B1813"/>
    <w:rsid w:val="003B1D53"/>
    <w:rsid w:val="003B25D9"/>
    <w:rsid w:val="003B2F65"/>
    <w:rsid w:val="003B3017"/>
    <w:rsid w:val="003B3977"/>
    <w:rsid w:val="003B4AD5"/>
    <w:rsid w:val="003B5C74"/>
    <w:rsid w:val="003B62CD"/>
    <w:rsid w:val="003B6572"/>
    <w:rsid w:val="003B6CEE"/>
    <w:rsid w:val="003B6D43"/>
    <w:rsid w:val="003B6D8C"/>
    <w:rsid w:val="003B6E69"/>
    <w:rsid w:val="003B72BD"/>
    <w:rsid w:val="003B76AB"/>
    <w:rsid w:val="003B7DDE"/>
    <w:rsid w:val="003C0C68"/>
    <w:rsid w:val="003C0FA5"/>
    <w:rsid w:val="003C0FE1"/>
    <w:rsid w:val="003C268A"/>
    <w:rsid w:val="003C3267"/>
    <w:rsid w:val="003C32A6"/>
    <w:rsid w:val="003C39CD"/>
    <w:rsid w:val="003C3B9D"/>
    <w:rsid w:val="003C3D71"/>
    <w:rsid w:val="003C3F11"/>
    <w:rsid w:val="003C5004"/>
    <w:rsid w:val="003C5336"/>
    <w:rsid w:val="003C570C"/>
    <w:rsid w:val="003C5863"/>
    <w:rsid w:val="003C617D"/>
    <w:rsid w:val="003C7ED7"/>
    <w:rsid w:val="003C7F6F"/>
    <w:rsid w:val="003D0A0C"/>
    <w:rsid w:val="003D15F8"/>
    <w:rsid w:val="003D1820"/>
    <w:rsid w:val="003D19EF"/>
    <w:rsid w:val="003D1F50"/>
    <w:rsid w:val="003D2438"/>
    <w:rsid w:val="003D2926"/>
    <w:rsid w:val="003D3672"/>
    <w:rsid w:val="003D3B4F"/>
    <w:rsid w:val="003D410C"/>
    <w:rsid w:val="003D41C0"/>
    <w:rsid w:val="003D45F8"/>
    <w:rsid w:val="003D485D"/>
    <w:rsid w:val="003D4F6E"/>
    <w:rsid w:val="003D5B2D"/>
    <w:rsid w:val="003D5CB5"/>
    <w:rsid w:val="003D6E9F"/>
    <w:rsid w:val="003D70DE"/>
    <w:rsid w:val="003D77D2"/>
    <w:rsid w:val="003D7850"/>
    <w:rsid w:val="003D7F02"/>
    <w:rsid w:val="003D7FF9"/>
    <w:rsid w:val="003E101A"/>
    <w:rsid w:val="003E138E"/>
    <w:rsid w:val="003E1398"/>
    <w:rsid w:val="003E16A6"/>
    <w:rsid w:val="003E16E0"/>
    <w:rsid w:val="003E191F"/>
    <w:rsid w:val="003E2551"/>
    <w:rsid w:val="003E2573"/>
    <w:rsid w:val="003E334A"/>
    <w:rsid w:val="003E41E1"/>
    <w:rsid w:val="003E466A"/>
    <w:rsid w:val="003E534C"/>
    <w:rsid w:val="003E5948"/>
    <w:rsid w:val="003E5A23"/>
    <w:rsid w:val="003E5B9E"/>
    <w:rsid w:val="003E5D89"/>
    <w:rsid w:val="003E5EFA"/>
    <w:rsid w:val="003E5FF7"/>
    <w:rsid w:val="003E637F"/>
    <w:rsid w:val="003E63FD"/>
    <w:rsid w:val="003E6457"/>
    <w:rsid w:val="003E6676"/>
    <w:rsid w:val="003E6920"/>
    <w:rsid w:val="003E76C1"/>
    <w:rsid w:val="003E79F0"/>
    <w:rsid w:val="003E7FF4"/>
    <w:rsid w:val="003F01D8"/>
    <w:rsid w:val="003F084C"/>
    <w:rsid w:val="003F0C85"/>
    <w:rsid w:val="003F1086"/>
    <w:rsid w:val="003F1327"/>
    <w:rsid w:val="003F1AE7"/>
    <w:rsid w:val="003F1B04"/>
    <w:rsid w:val="003F1DB6"/>
    <w:rsid w:val="003F2836"/>
    <w:rsid w:val="003F29E3"/>
    <w:rsid w:val="003F2BAF"/>
    <w:rsid w:val="003F3219"/>
    <w:rsid w:val="003F33E9"/>
    <w:rsid w:val="003F34A7"/>
    <w:rsid w:val="003F3801"/>
    <w:rsid w:val="003F3CD7"/>
    <w:rsid w:val="003F3F98"/>
    <w:rsid w:val="003F43E2"/>
    <w:rsid w:val="003F56D4"/>
    <w:rsid w:val="003F5A2F"/>
    <w:rsid w:val="003F5B55"/>
    <w:rsid w:val="003F6231"/>
    <w:rsid w:val="003F6BA8"/>
    <w:rsid w:val="003F6C92"/>
    <w:rsid w:val="003F6D29"/>
    <w:rsid w:val="003F6ED2"/>
    <w:rsid w:val="003F75AA"/>
    <w:rsid w:val="003F766D"/>
    <w:rsid w:val="003F7C3A"/>
    <w:rsid w:val="00400744"/>
    <w:rsid w:val="00400C31"/>
    <w:rsid w:val="00401D1B"/>
    <w:rsid w:val="00404D63"/>
    <w:rsid w:val="004051A2"/>
    <w:rsid w:val="0040541B"/>
    <w:rsid w:val="00405E3B"/>
    <w:rsid w:val="00406083"/>
    <w:rsid w:val="00406202"/>
    <w:rsid w:val="00406A66"/>
    <w:rsid w:val="00406C82"/>
    <w:rsid w:val="0040734D"/>
    <w:rsid w:val="004074AB"/>
    <w:rsid w:val="00407B21"/>
    <w:rsid w:val="00407B38"/>
    <w:rsid w:val="0041126A"/>
    <w:rsid w:val="004115E5"/>
    <w:rsid w:val="0041226E"/>
    <w:rsid w:val="0041288F"/>
    <w:rsid w:val="00412A5D"/>
    <w:rsid w:val="00413096"/>
    <w:rsid w:val="0041344F"/>
    <w:rsid w:val="0041358B"/>
    <w:rsid w:val="00413DAD"/>
    <w:rsid w:val="00413E9E"/>
    <w:rsid w:val="004143FC"/>
    <w:rsid w:val="004144F2"/>
    <w:rsid w:val="004145A5"/>
    <w:rsid w:val="00414A8B"/>
    <w:rsid w:val="00414CFC"/>
    <w:rsid w:val="00414D76"/>
    <w:rsid w:val="00414E85"/>
    <w:rsid w:val="004154C1"/>
    <w:rsid w:val="00415D4E"/>
    <w:rsid w:val="00415DAE"/>
    <w:rsid w:val="00415E0A"/>
    <w:rsid w:val="004161C9"/>
    <w:rsid w:val="00416956"/>
    <w:rsid w:val="00416BEC"/>
    <w:rsid w:val="00416DCB"/>
    <w:rsid w:val="0041708E"/>
    <w:rsid w:val="00417FBC"/>
    <w:rsid w:val="00420615"/>
    <w:rsid w:val="0042089E"/>
    <w:rsid w:val="004209B9"/>
    <w:rsid w:val="00420C7E"/>
    <w:rsid w:val="00421071"/>
    <w:rsid w:val="004213CE"/>
    <w:rsid w:val="00421969"/>
    <w:rsid w:val="00421F83"/>
    <w:rsid w:val="004223DF"/>
    <w:rsid w:val="0042240B"/>
    <w:rsid w:val="00422637"/>
    <w:rsid w:val="00422A68"/>
    <w:rsid w:val="00423437"/>
    <w:rsid w:val="0042393F"/>
    <w:rsid w:val="00423D1D"/>
    <w:rsid w:val="004242F7"/>
    <w:rsid w:val="00424AB6"/>
    <w:rsid w:val="00424B44"/>
    <w:rsid w:val="004253D1"/>
    <w:rsid w:val="004256ED"/>
    <w:rsid w:val="00425BCC"/>
    <w:rsid w:val="00425BDB"/>
    <w:rsid w:val="00425DD1"/>
    <w:rsid w:val="00425E4D"/>
    <w:rsid w:val="00426323"/>
    <w:rsid w:val="00426543"/>
    <w:rsid w:val="00426BEB"/>
    <w:rsid w:val="00426D6C"/>
    <w:rsid w:val="0042745D"/>
    <w:rsid w:val="004278BC"/>
    <w:rsid w:val="00427AEF"/>
    <w:rsid w:val="004300E5"/>
    <w:rsid w:val="0043063B"/>
    <w:rsid w:val="00430AA9"/>
    <w:rsid w:val="00430C98"/>
    <w:rsid w:val="00431CAB"/>
    <w:rsid w:val="00431D36"/>
    <w:rsid w:val="00433186"/>
    <w:rsid w:val="004331EA"/>
    <w:rsid w:val="00433D2F"/>
    <w:rsid w:val="00433E00"/>
    <w:rsid w:val="004348BC"/>
    <w:rsid w:val="004348BF"/>
    <w:rsid w:val="00435BF4"/>
    <w:rsid w:val="00435D20"/>
    <w:rsid w:val="00435E2F"/>
    <w:rsid w:val="00435FBE"/>
    <w:rsid w:val="004363D6"/>
    <w:rsid w:val="004376F5"/>
    <w:rsid w:val="00437C96"/>
    <w:rsid w:val="00437CE5"/>
    <w:rsid w:val="00437F16"/>
    <w:rsid w:val="004410CA"/>
    <w:rsid w:val="00441150"/>
    <w:rsid w:val="004413F4"/>
    <w:rsid w:val="004418F2"/>
    <w:rsid w:val="00441D12"/>
    <w:rsid w:val="00442400"/>
    <w:rsid w:val="00442C2B"/>
    <w:rsid w:val="00443E5E"/>
    <w:rsid w:val="00444035"/>
    <w:rsid w:val="0044435E"/>
    <w:rsid w:val="00444530"/>
    <w:rsid w:val="00444904"/>
    <w:rsid w:val="00444F2C"/>
    <w:rsid w:val="004463B0"/>
    <w:rsid w:val="00446870"/>
    <w:rsid w:val="00446E69"/>
    <w:rsid w:val="00447287"/>
    <w:rsid w:val="00450175"/>
    <w:rsid w:val="004507BE"/>
    <w:rsid w:val="00450AA2"/>
    <w:rsid w:val="00451178"/>
    <w:rsid w:val="004517C8"/>
    <w:rsid w:val="00451ED4"/>
    <w:rsid w:val="00452261"/>
    <w:rsid w:val="004522B2"/>
    <w:rsid w:val="0045235D"/>
    <w:rsid w:val="00452567"/>
    <w:rsid w:val="0045331B"/>
    <w:rsid w:val="0045390E"/>
    <w:rsid w:val="00453C54"/>
    <w:rsid w:val="00453C66"/>
    <w:rsid w:val="004541A4"/>
    <w:rsid w:val="0045474F"/>
    <w:rsid w:val="004547B0"/>
    <w:rsid w:val="00454937"/>
    <w:rsid w:val="00454949"/>
    <w:rsid w:val="00454A6C"/>
    <w:rsid w:val="00455365"/>
    <w:rsid w:val="0045545C"/>
    <w:rsid w:val="0045568D"/>
    <w:rsid w:val="00455793"/>
    <w:rsid w:val="004558B4"/>
    <w:rsid w:val="00455E86"/>
    <w:rsid w:val="00456E53"/>
    <w:rsid w:val="00456F61"/>
    <w:rsid w:val="00457080"/>
    <w:rsid w:val="00457A4F"/>
    <w:rsid w:val="00457AC6"/>
    <w:rsid w:val="00457C8B"/>
    <w:rsid w:val="00457CCD"/>
    <w:rsid w:val="004602B6"/>
    <w:rsid w:val="00460413"/>
    <w:rsid w:val="004608D3"/>
    <w:rsid w:val="00460C69"/>
    <w:rsid w:val="00461668"/>
    <w:rsid w:val="004630AB"/>
    <w:rsid w:val="004637D5"/>
    <w:rsid w:val="004638E1"/>
    <w:rsid w:val="00463A16"/>
    <w:rsid w:val="00463AF1"/>
    <w:rsid w:val="004646C3"/>
    <w:rsid w:val="004648BC"/>
    <w:rsid w:val="004649E4"/>
    <w:rsid w:val="00464BAB"/>
    <w:rsid w:val="00464C7A"/>
    <w:rsid w:val="00464F33"/>
    <w:rsid w:val="004652DF"/>
    <w:rsid w:val="00465E8A"/>
    <w:rsid w:val="00466693"/>
    <w:rsid w:val="00466C97"/>
    <w:rsid w:val="00466DEE"/>
    <w:rsid w:val="00467E99"/>
    <w:rsid w:val="00470131"/>
    <w:rsid w:val="004701D3"/>
    <w:rsid w:val="00470835"/>
    <w:rsid w:val="00470954"/>
    <w:rsid w:val="004709B8"/>
    <w:rsid w:val="00470D8B"/>
    <w:rsid w:val="00470F77"/>
    <w:rsid w:val="00471059"/>
    <w:rsid w:val="0047219F"/>
    <w:rsid w:val="0047237D"/>
    <w:rsid w:val="004724C4"/>
    <w:rsid w:val="0047346D"/>
    <w:rsid w:val="00473B1A"/>
    <w:rsid w:val="00473C35"/>
    <w:rsid w:val="00474346"/>
    <w:rsid w:val="0047488A"/>
    <w:rsid w:val="00474956"/>
    <w:rsid w:val="00474966"/>
    <w:rsid w:val="00474C5A"/>
    <w:rsid w:val="00474D87"/>
    <w:rsid w:val="00475349"/>
    <w:rsid w:val="00475B73"/>
    <w:rsid w:val="0047604A"/>
    <w:rsid w:val="00476683"/>
    <w:rsid w:val="00476DE6"/>
    <w:rsid w:val="004771D3"/>
    <w:rsid w:val="004776D9"/>
    <w:rsid w:val="004779CD"/>
    <w:rsid w:val="00480986"/>
    <w:rsid w:val="00480BFA"/>
    <w:rsid w:val="00480E42"/>
    <w:rsid w:val="0048152B"/>
    <w:rsid w:val="00481C0E"/>
    <w:rsid w:val="00482079"/>
    <w:rsid w:val="00482AA0"/>
    <w:rsid w:val="00483752"/>
    <w:rsid w:val="004837A8"/>
    <w:rsid w:val="00483CBD"/>
    <w:rsid w:val="00484197"/>
    <w:rsid w:val="00484BE3"/>
    <w:rsid w:val="00484F97"/>
    <w:rsid w:val="00485E3A"/>
    <w:rsid w:val="00485F31"/>
    <w:rsid w:val="0048650E"/>
    <w:rsid w:val="004866B4"/>
    <w:rsid w:val="00486923"/>
    <w:rsid w:val="00487465"/>
    <w:rsid w:val="00487490"/>
    <w:rsid w:val="004900BE"/>
    <w:rsid w:val="0049049F"/>
    <w:rsid w:val="00490991"/>
    <w:rsid w:val="00490C33"/>
    <w:rsid w:val="00490E27"/>
    <w:rsid w:val="00490ED8"/>
    <w:rsid w:val="00491267"/>
    <w:rsid w:val="004913E5"/>
    <w:rsid w:val="004915D5"/>
    <w:rsid w:val="00491ADE"/>
    <w:rsid w:val="00491D73"/>
    <w:rsid w:val="00492388"/>
    <w:rsid w:val="00492649"/>
    <w:rsid w:val="004927F0"/>
    <w:rsid w:val="0049307B"/>
    <w:rsid w:val="00493624"/>
    <w:rsid w:val="0049440F"/>
    <w:rsid w:val="00494422"/>
    <w:rsid w:val="004945E1"/>
    <w:rsid w:val="00494BB5"/>
    <w:rsid w:val="00494BFE"/>
    <w:rsid w:val="00494F8B"/>
    <w:rsid w:val="004952B2"/>
    <w:rsid w:val="00495976"/>
    <w:rsid w:val="00495A22"/>
    <w:rsid w:val="00495E09"/>
    <w:rsid w:val="00496313"/>
    <w:rsid w:val="004969CE"/>
    <w:rsid w:val="0049759D"/>
    <w:rsid w:val="0049776D"/>
    <w:rsid w:val="004A150D"/>
    <w:rsid w:val="004A158F"/>
    <w:rsid w:val="004A15F0"/>
    <w:rsid w:val="004A1629"/>
    <w:rsid w:val="004A250F"/>
    <w:rsid w:val="004A2673"/>
    <w:rsid w:val="004A2792"/>
    <w:rsid w:val="004A2A14"/>
    <w:rsid w:val="004A2CA4"/>
    <w:rsid w:val="004A3177"/>
    <w:rsid w:val="004A3809"/>
    <w:rsid w:val="004A3DAF"/>
    <w:rsid w:val="004A3E5D"/>
    <w:rsid w:val="004A3EA9"/>
    <w:rsid w:val="004A3EBF"/>
    <w:rsid w:val="004A3FF5"/>
    <w:rsid w:val="004A40DB"/>
    <w:rsid w:val="004A4E75"/>
    <w:rsid w:val="004A5363"/>
    <w:rsid w:val="004A5CA8"/>
    <w:rsid w:val="004A61BD"/>
    <w:rsid w:val="004A736A"/>
    <w:rsid w:val="004A7452"/>
    <w:rsid w:val="004B039F"/>
    <w:rsid w:val="004B0A62"/>
    <w:rsid w:val="004B13FE"/>
    <w:rsid w:val="004B1FE6"/>
    <w:rsid w:val="004B2409"/>
    <w:rsid w:val="004B296B"/>
    <w:rsid w:val="004B3124"/>
    <w:rsid w:val="004B31D0"/>
    <w:rsid w:val="004B31FA"/>
    <w:rsid w:val="004B3B48"/>
    <w:rsid w:val="004B4069"/>
    <w:rsid w:val="004B4B4D"/>
    <w:rsid w:val="004B4D09"/>
    <w:rsid w:val="004B52C8"/>
    <w:rsid w:val="004B5D95"/>
    <w:rsid w:val="004B71BA"/>
    <w:rsid w:val="004B7CBD"/>
    <w:rsid w:val="004C002F"/>
    <w:rsid w:val="004C00E4"/>
    <w:rsid w:val="004C015A"/>
    <w:rsid w:val="004C01A7"/>
    <w:rsid w:val="004C036D"/>
    <w:rsid w:val="004C066C"/>
    <w:rsid w:val="004C091E"/>
    <w:rsid w:val="004C0A9B"/>
    <w:rsid w:val="004C0D4A"/>
    <w:rsid w:val="004C158F"/>
    <w:rsid w:val="004C17DF"/>
    <w:rsid w:val="004C1A60"/>
    <w:rsid w:val="004C21BF"/>
    <w:rsid w:val="004C2508"/>
    <w:rsid w:val="004C3050"/>
    <w:rsid w:val="004C31F3"/>
    <w:rsid w:val="004C32EB"/>
    <w:rsid w:val="004C40CC"/>
    <w:rsid w:val="004C4EA2"/>
    <w:rsid w:val="004C55A1"/>
    <w:rsid w:val="004C6243"/>
    <w:rsid w:val="004C69F7"/>
    <w:rsid w:val="004C6D16"/>
    <w:rsid w:val="004C6F79"/>
    <w:rsid w:val="004C7544"/>
    <w:rsid w:val="004C7C2B"/>
    <w:rsid w:val="004D0613"/>
    <w:rsid w:val="004D0E30"/>
    <w:rsid w:val="004D10F7"/>
    <w:rsid w:val="004D14BA"/>
    <w:rsid w:val="004D1549"/>
    <w:rsid w:val="004D1613"/>
    <w:rsid w:val="004D1D7A"/>
    <w:rsid w:val="004D1DB0"/>
    <w:rsid w:val="004D1EEF"/>
    <w:rsid w:val="004D1F3E"/>
    <w:rsid w:val="004D2208"/>
    <w:rsid w:val="004D23F8"/>
    <w:rsid w:val="004D282B"/>
    <w:rsid w:val="004D2EF3"/>
    <w:rsid w:val="004D3422"/>
    <w:rsid w:val="004D3685"/>
    <w:rsid w:val="004D4077"/>
    <w:rsid w:val="004D4207"/>
    <w:rsid w:val="004D4B1A"/>
    <w:rsid w:val="004D51FE"/>
    <w:rsid w:val="004D581D"/>
    <w:rsid w:val="004D6300"/>
    <w:rsid w:val="004D6787"/>
    <w:rsid w:val="004D682F"/>
    <w:rsid w:val="004D6B61"/>
    <w:rsid w:val="004D6E87"/>
    <w:rsid w:val="004D76B4"/>
    <w:rsid w:val="004E0261"/>
    <w:rsid w:val="004E0BE6"/>
    <w:rsid w:val="004E0FBE"/>
    <w:rsid w:val="004E0FF1"/>
    <w:rsid w:val="004E10FF"/>
    <w:rsid w:val="004E1CAD"/>
    <w:rsid w:val="004E20C6"/>
    <w:rsid w:val="004E2306"/>
    <w:rsid w:val="004E2BDF"/>
    <w:rsid w:val="004E2EDA"/>
    <w:rsid w:val="004E3537"/>
    <w:rsid w:val="004E3753"/>
    <w:rsid w:val="004E4320"/>
    <w:rsid w:val="004E451E"/>
    <w:rsid w:val="004E4845"/>
    <w:rsid w:val="004E5851"/>
    <w:rsid w:val="004E6072"/>
    <w:rsid w:val="004E6648"/>
    <w:rsid w:val="004E6C49"/>
    <w:rsid w:val="004E6E3C"/>
    <w:rsid w:val="004E7364"/>
    <w:rsid w:val="004E7A5B"/>
    <w:rsid w:val="004E7B7C"/>
    <w:rsid w:val="004E7BB1"/>
    <w:rsid w:val="004E7CFE"/>
    <w:rsid w:val="004F086F"/>
    <w:rsid w:val="004F0889"/>
    <w:rsid w:val="004F0B10"/>
    <w:rsid w:val="004F0DF1"/>
    <w:rsid w:val="004F10F4"/>
    <w:rsid w:val="004F1797"/>
    <w:rsid w:val="004F18E0"/>
    <w:rsid w:val="004F1BD0"/>
    <w:rsid w:val="004F21A8"/>
    <w:rsid w:val="004F25F4"/>
    <w:rsid w:val="004F3085"/>
    <w:rsid w:val="004F45ED"/>
    <w:rsid w:val="004F592B"/>
    <w:rsid w:val="004F6759"/>
    <w:rsid w:val="004F6E1F"/>
    <w:rsid w:val="004F7427"/>
    <w:rsid w:val="004F753A"/>
    <w:rsid w:val="004F7E8E"/>
    <w:rsid w:val="004F7FF7"/>
    <w:rsid w:val="00500F1B"/>
    <w:rsid w:val="00502452"/>
    <w:rsid w:val="00502B94"/>
    <w:rsid w:val="005030D4"/>
    <w:rsid w:val="005035AD"/>
    <w:rsid w:val="00503AE2"/>
    <w:rsid w:val="00503D93"/>
    <w:rsid w:val="00504148"/>
    <w:rsid w:val="00505155"/>
    <w:rsid w:val="00505B6B"/>
    <w:rsid w:val="0050620D"/>
    <w:rsid w:val="0050666D"/>
    <w:rsid w:val="005067E9"/>
    <w:rsid w:val="00506F90"/>
    <w:rsid w:val="00506FE7"/>
    <w:rsid w:val="00507252"/>
    <w:rsid w:val="005076E8"/>
    <w:rsid w:val="005079D8"/>
    <w:rsid w:val="00507C42"/>
    <w:rsid w:val="00507D17"/>
    <w:rsid w:val="0051003E"/>
    <w:rsid w:val="005101F5"/>
    <w:rsid w:val="0051087F"/>
    <w:rsid w:val="0051099C"/>
    <w:rsid w:val="00510B19"/>
    <w:rsid w:val="00511013"/>
    <w:rsid w:val="00511417"/>
    <w:rsid w:val="00511540"/>
    <w:rsid w:val="005124EA"/>
    <w:rsid w:val="00512580"/>
    <w:rsid w:val="005128F0"/>
    <w:rsid w:val="005135F6"/>
    <w:rsid w:val="0051398C"/>
    <w:rsid w:val="00513C97"/>
    <w:rsid w:val="00514A26"/>
    <w:rsid w:val="00514AA4"/>
    <w:rsid w:val="00515AE4"/>
    <w:rsid w:val="005160CF"/>
    <w:rsid w:val="0051645C"/>
    <w:rsid w:val="00517FD2"/>
    <w:rsid w:val="00520B5F"/>
    <w:rsid w:val="00521341"/>
    <w:rsid w:val="005215FD"/>
    <w:rsid w:val="00521650"/>
    <w:rsid w:val="005218CE"/>
    <w:rsid w:val="005220D2"/>
    <w:rsid w:val="00522400"/>
    <w:rsid w:val="0052304D"/>
    <w:rsid w:val="00523251"/>
    <w:rsid w:val="00523757"/>
    <w:rsid w:val="005239C2"/>
    <w:rsid w:val="00523C75"/>
    <w:rsid w:val="00523F7A"/>
    <w:rsid w:val="005245BE"/>
    <w:rsid w:val="00525066"/>
    <w:rsid w:val="0052524C"/>
    <w:rsid w:val="00525498"/>
    <w:rsid w:val="00525627"/>
    <w:rsid w:val="00525980"/>
    <w:rsid w:val="00525C66"/>
    <w:rsid w:val="00525CCE"/>
    <w:rsid w:val="00525DB8"/>
    <w:rsid w:val="00525FCB"/>
    <w:rsid w:val="0052608E"/>
    <w:rsid w:val="00526220"/>
    <w:rsid w:val="005264DA"/>
    <w:rsid w:val="00526A86"/>
    <w:rsid w:val="00526DD2"/>
    <w:rsid w:val="005270AA"/>
    <w:rsid w:val="0052758B"/>
    <w:rsid w:val="005275C1"/>
    <w:rsid w:val="005277FB"/>
    <w:rsid w:val="005308F8"/>
    <w:rsid w:val="005309D3"/>
    <w:rsid w:val="005317D0"/>
    <w:rsid w:val="00531A76"/>
    <w:rsid w:val="0053237C"/>
    <w:rsid w:val="005326EB"/>
    <w:rsid w:val="005326F2"/>
    <w:rsid w:val="005333EA"/>
    <w:rsid w:val="005336AD"/>
    <w:rsid w:val="005337A7"/>
    <w:rsid w:val="00533C6B"/>
    <w:rsid w:val="005342F5"/>
    <w:rsid w:val="00534383"/>
    <w:rsid w:val="00534920"/>
    <w:rsid w:val="00534A67"/>
    <w:rsid w:val="00534AB9"/>
    <w:rsid w:val="00534C02"/>
    <w:rsid w:val="0053546D"/>
    <w:rsid w:val="00535AC2"/>
    <w:rsid w:val="0053655F"/>
    <w:rsid w:val="00536B5C"/>
    <w:rsid w:val="00537131"/>
    <w:rsid w:val="00537A86"/>
    <w:rsid w:val="00537D42"/>
    <w:rsid w:val="00537D44"/>
    <w:rsid w:val="00537F15"/>
    <w:rsid w:val="005402E2"/>
    <w:rsid w:val="0054083E"/>
    <w:rsid w:val="00540C91"/>
    <w:rsid w:val="00540E2F"/>
    <w:rsid w:val="00540EDF"/>
    <w:rsid w:val="00541306"/>
    <w:rsid w:val="00541FE1"/>
    <w:rsid w:val="005421D8"/>
    <w:rsid w:val="00542408"/>
    <w:rsid w:val="0054288C"/>
    <w:rsid w:val="00543212"/>
    <w:rsid w:val="0054367B"/>
    <w:rsid w:val="00543809"/>
    <w:rsid w:val="00543C53"/>
    <w:rsid w:val="00544E85"/>
    <w:rsid w:val="00544F2D"/>
    <w:rsid w:val="00545415"/>
    <w:rsid w:val="00545EC5"/>
    <w:rsid w:val="005463CA"/>
    <w:rsid w:val="00546477"/>
    <w:rsid w:val="005471BF"/>
    <w:rsid w:val="005473B0"/>
    <w:rsid w:val="00547AF9"/>
    <w:rsid w:val="00547BEC"/>
    <w:rsid w:val="00550246"/>
    <w:rsid w:val="00550DDE"/>
    <w:rsid w:val="00550E03"/>
    <w:rsid w:val="00551190"/>
    <w:rsid w:val="00551B76"/>
    <w:rsid w:val="005527E4"/>
    <w:rsid w:val="00552D8C"/>
    <w:rsid w:val="00552ED1"/>
    <w:rsid w:val="0055308F"/>
    <w:rsid w:val="00553932"/>
    <w:rsid w:val="00553B8A"/>
    <w:rsid w:val="00553C6B"/>
    <w:rsid w:val="00554535"/>
    <w:rsid w:val="0055477E"/>
    <w:rsid w:val="00554B7C"/>
    <w:rsid w:val="00554C08"/>
    <w:rsid w:val="00555737"/>
    <w:rsid w:val="0055594B"/>
    <w:rsid w:val="00555A5C"/>
    <w:rsid w:val="00555AAD"/>
    <w:rsid w:val="005561B1"/>
    <w:rsid w:val="0055678F"/>
    <w:rsid w:val="00556A99"/>
    <w:rsid w:val="00556E77"/>
    <w:rsid w:val="00556FD9"/>
    <w:rsid w:val="005572B6"/>
    <w:rsid w:val="005572B8"/>
    <w:rsid w:val="00557555"/>
    <w:rsid w:val="00557B1A"/>
    <w:rsid w:val="0056088B"/>
    <w:rsid w:val="00560D47"/>
    <w:rsid w:val="0056110C"/>
    <w:rsid w:val="005611BD"/>
    <w:rsid w:val="0056138E"/>
    <w:rsid w:val="00561DF3"/>
    <w:rsid w:val="0056239F"/>
    <w:rsid w:val="0056254F"/>
    <w:rsid w:val="00563208"/>
    <w:rsid w:val="00563631"/>
    <w:rsid w:val="0056487E"/>
    <w:rsid w:val="00564A33"/>
    <w:rsid w:val="00564AAC"/>
    <w:rsid w:val="00564B75"/>
    <w:rsid w:val="00565ADD"/>
    <w:rsid w:val="005662B8"/>
    <w:rsid w:val="00566422"/>
    <w:rsid w:val="00566D6D"/>
    <w:rsid w:val="00566DF9"/>
    <w:rsid w:val="0056700E"/>
    <w:rsid w:val="005670F4"/>
    <w:rsid w:val="00567863"/>
    <w:rsid w:val="00567BA3"/>
    <w:rsid w:val="00567DAE"/>
    <w:rsid w:val="00567DEA"/>
    <w:rsid w:val="005700FC"/>
    <w:rsid w:val="005703F3"/>
    <w:rsid w:val="005704F4"/>
    <w:rsid w:val="005712F8"/>
    <w:rsid w:val="0057189D"/>
    <w:rsid w:val="0057209C"/>
    <w:rsid w:val="005726A3"/>
    <w:rsid w:val="00572746"/>
    <w:rsid w:val="00572A1F"/>
    <w:rsid w:val="00572AA3"/>
    <w:rsid w:val="005735F3"/>
    <w:rsid w:val="005736E0"/>
    <w:rsid w:val="00574007"/>
    <w:rsid w:val="0057465B"/>
    <w:rsid w:val="00575674"/>
    <w:rsid w:val="005765E2"/>
    <w:rsid w:val="005766EC"/>
    <w:rsid w:val="005767D9"/>
    <w:rsid w:val="00576879"/>
    <w:rsid w:val="00577146"/>
    <w:rsid w:val="005772DE"/>
    <w:rsid w:val="005773A0"/>
    <w:rsid w:val="00577927"/>
    <w:rsid w:val="00577E7E"/>
    <w:rsid w:val="005800F8"/>
    <w:rsid w:val="005801AA"/>
    <w:rsid w:val="00580A07"/>
    <w:rsid w:val="0058156A"/>
    <w:rsid w:val="00581E0B"/>
    <w:rsid w:val="00582002"/>
    <w:rsid w:val="00583099"/>
    <w:rsid w:val="00583A5B"/>
    <w:rsid w:val="00583C58"/>
    <w:rsid w:val="00584050"/>
    <w:rsid w:val="005844BA"/>
    <w:rsid w:val="005845DF"/>
    <w:rsid w:val="00584CF3"/>
    <w:rsid w:val="0058501F"/>
    <w:rsid w:val="0058524A"/>
    <w:rsid w:val="00585525"/>
    <w:rsid w:val="00585538"/>
    <w:rsid w:val="0058554B"/>
    <w:rsid w:val="0058570E"/>
    <w:rsid w:val="00585962"/>
    <w:rsid w:val="005860CF"/>
    <w:rsid w:val="005861E2"/>
    <w:rsid w:val="00586D72"/>
    <w:rsid w:val="00587254"/>
    <w:rsid w:val="005900BC"/>
    <w:rsid w:val="00590426"/>
    <w:rsid w:val="00590E36"/>
    <w:rsid w:val="00590F71"/>
    <w:rsid w:val="005919D8"/>
    <w:rsid w:val="005922B4"/>
    <w:rsid w:val="00592518"/>
    <w:rsid w:val="00592632"/>
    <w:rsid w:val="005929C8"/>
    <w:rsid w:val="00592A9B"/>
    <w:rsid w:val="005933B5"/>
    <w:rsid w:val="00593540"/>
    <w:rsid w:val="0059356C"/>
    <w:rsid w:val="0059358E"/>
    <w:rsid w:val="00593DCE"/>
    <w:rsid w:val="0059409A"/>
    <w:rsid w:val="00594A39"/>
    <w:rsid w:val="00595F55"/>
    <w:rsid w:val="00596DF4"/>
    <w:rsid w:val="00597ED0"/>
    <w:rsid w:val="005A004D"/>
    <w:rsid w:val="005A0825"/>
    <w:rsid w:val="005A0F29"/>
    <w:rsid w:val="005A1179"/>
    <w:rsid w:val="005A12E0"/>
    <w:rsid w:val="005A155A"/>
    <w:rsid w:val="005A17B8"/>
    <w:rsid w:val="005A1A21"/>
    <w:rsid w:val="005A1ABF"/>
    <w:rsid w:val="005A1C35"/>
    <w:rsid w:val="005A239F"/>
    <w:rsid w:val="005A27F0"/>
    <w:rsid w:val="005A3176"/>
    <w:rsid w:val="005A34F5"/>
    <w:rsid w:val="005A3C75"/>
    <w:rsid w:val="005A4318"/>
    <w:rsid w:val="005A452B"/>
    <w:rsid w:val="005A5062"/>
    <w:rsid w:val="005A5196"/>
    <w:rsid w:val="005A5921"/>
    <w:rsid w:val="005A5B55"/>
    <w:rsid w:val="005A606D"/>
    <w:rsid w:val="005A6F0C"/>
    <w:rsid w:val="005A70DC"/>
    <w:rsid w:val="005A719F"/>
    <w:rsid w:val="005A77B0"/>
    <w:rsid w:val="005A7F14"/>
    <w:rsid w:val="005B0534"/>
    <w:rsid w:val="005B071B"/>
    <w:rsid w:val="005B0739"/>
    <w:rsid w:val="005B1393"/>
    <w:rsid w:val="005B18D8"/>
    <w:rsid w:val="005B1E1C"/>
    <w:rsid w:val="005B22A2"/>
    <w:rsid w:val="005B2853"/>
    <w:rsid w:val="005B2A0E"/>
    <w:rsid w:val="005B32B6"/>
    <w:rsid w:val="005B3557"/>
    <w:rsid w:val="005B39A9"/>
    <w:rsid w:val="005B3E37"/>
    <w:rsid w:val="005B3F6C"/>
    <w:rsid w:val="005B49F6"/>
    <w:rsid w:val="005B5DB8"/>
    <w:rsid w:val="005B5F4F"/>
    <w:rsid w:val="005B60D4"/>
    <w:rsid w:val="005B64CC"/>
    <w:rsid w:val="005B668C"/>
    <w:rsid w:val="005B66AB"/>
    <w:rsid w:val="005B6BC6"/>
    <w:rsid w:val="005B6C5A"/>
    <w:rsid w:val="005B77F0"/>
    <w:rsid w:val="005B787B"/>
    <w:rsid w:val="005B79CE"/>
    <w:rsid w:val="005C021E"/>
    <w:rsid w:val="005C06DA"/>
    <w:rsid w:val="005C0F36"/>
    <w:rsid w:val="005C10C3"/>
    <w:rsid w:val="005C14E3"/>
    <w:rsid w:val="005C176B"/>
    <w:rsid w:val="005C1F21"/>
    <w:rsid w:val="005C29F9"/>
    <w:rsid w:val="005C3484"/>
    <w:rsid w:val="005C3B25"/>
    <w:rsid w:val="005C41EA"/>
    <w:rsid w:val="005C44C7"/>
    <w:rsid w:val="005C5117"/>
    <w:rsid w:val="005C53AC"/>
    <w:rsid w:val="005C547A"/>
    <w:rsid w:val="005C5858"/>
    <w:rsid w:val="005C5ACE"/>
    <w:rsid w:val="005C68E9"/>
    <w:rsid w:val="005C6AF0"/>
    <w:rsid w:val="005C6BF8"/>
    <w:rsid w:val="005C6C10"/>
    <w:rsid w:val="005C6E29"/>
    <w:rsid w:val="005C6F4B"/>
    <w:rsid w:val="005C7248"/>
    <w:rsid w:val="005C7258"/>
    <w:rsid w:val="005C7950"/>
    <w:rsid w:val="005C7953"/>
    <w:rsid w:val="005C7BCD"/>
    <w:rsid w:val="005D0D1A"/>
    <w:rsid w:val="005D0EE5"/>
    <w:rsid w:val="005D0F2E"/>
    <w:rsid w:val="005D13A0"/>
    <w:rsid w:val="005D26B8"/>
    <w:rsid w:val="005D2806"/>
    <w:rsid w:val="005D2BAB"/>
    <w:rsid w:val="005D3067"/>
    <w:rsid w:val="005D3DFB"/>
    <w:rsid w:val="005D50F4"/>
    <w:rsid w:val="005D5396"/>
    <w:rsid w:val="005D5851"/>
    <w:rsid w:val="005D588C"/>
    <w:rsid w:val="005D592F"/>
    <w:rsid w:val="005D64D0"/>
    <w:rsid w:val="005D65C0"/>
    <w:rsid w:val="005D69B5"/>
    <w:rsid w:val="005D6C41"/>
    <w:rsid w:val="005D6D0D"/>
    <w:rsid w:val="005D6DBE"/>
    <w:rsid w:val="005D772C"/>
    <w:rsid w:val="005D79A5"/>
    <w:rsid w:val="005D7B84"/>
    <w:rsid w:val="005E0719"/>
    <w:rsid w:val="005E0F4E"/>
    <w:rsid w:val="005E146D"/>
    <w:rsid w:val="005E1C4C"/>
    <w:rsid w:val="005E243C"/>
    <w:rsid w:val="005E25FE"/>
    <w:rsid w:val="005E2FB4"/>
    <w:rsid w:val="005E3B7A"/>
    <w:rsid w:val="005E46E8"/>
    <w:rsid w:val="005E555E"/>
    <w:rsid w:val="005E5EC3"/>
    <w:rsid w:val="005E6E34"/>
    <w:rsid w:val="005E716F"/>
    <w:rsid w:val="005E7267"/>
    <w:rsid w:val="005E7759"/>
    <w:rsid w:val="005E780C"/>
    <w:rsid w:val="005E78BC"/>
    <w:rsid w:val="005F044F"/>
    <w:rsid w:val="005F0905"/>
    <w:rsid w:val="005F0F5F"/>
    <w:rsid w:val="005F23B6"/>
    <w:rsid w:val="005F275C"/>
    <w:rsid w:val="005F2AC4"/>
    <w:rsid w:val="005F2D82"/>
    <w:rsid w:val="005F2DC1"/>
    <w:rsid w:val="005F2E3C"/>
    <w:rsid w:val="005F2F80"/>
    <w:rsid w:val="005F42E9"/>
    <w:rsid w:val="005F4664"/>
    <w:rsid w:val="005F4CDA"/>
    <w:rsid w:val="005F5147"/>
    <w:rsid w:val="005F5352"/>
    <w:rsid w:val="005F53C3"/>
    <w:rsid w:val="005F55FC"/>
    <w:rsid w:val="005F5EFB"/>
    <w:rsid w:val="005F60E5"/>
    <w:rsid w:val="005F6664"/>
    <w:rsid w:val="005F66E7"/>
    <w:rsid w:val="005F687A"/>
    <w:rsid w:val="005F6EA9"/>
    <w:rsid w:val="005F744A"/>
    <w:rsid w:val="005F756D"/>
    <w:rsid w:val="005F7DB0"/>
    <w:rsid w:val="005F7DCF"/>
    <w:rsid w:val="006004CC"/>
    <w:rsid w:val="006006BC"/>
    <w:rsid w:val="0060085C"/>
    <w:rsid w:val="00600A27"/>
    <w:rsid w:val="00600E6D"/>
    <w:rsid w:val="0060145B"/>
    <w:rsid w:val="006017D6"/>
    <w:rsid w:val="00601C33"/>
    <w:rsid w:val="0060261A"/>
    <w:rsid w:val="006032E4"/>
    <w:rsid w:val="00603932"/>
    <w:rsid w:val="00603BC9"/>
    <w:rsid w:val="00603E34"/>
    <w:rsid w:val="00604377"/>
    <w:rsid w:val="00604878"/>
    <w:rsid w:val="00604BE2"/>
    <w:rsid w:val="006054AD"/>
    <w:rsid w:val="00605940"/>
    <w:rsid w:val="00605E80"/>
    <w:rsid w:val="006064E4"/>
    <w:rsid w:val="006066BB"/>
    <w:rsid w:val="00606B38"/>
    <w:rsid w:val="00606C0E"/>
    <w:rsid w:val="00606EA2"/>
    <w:rsid w:val="006070F7"/>
    <w:rsid w:val="006071B9"/>
    <w:rsid w:val="00607432"/>
    <w:rsid w:val="006074C6"/>
    <w:rsid w:val="006075E7"/>
    <w:rsid w:val="00607EB3"/>
    <w:rsid w:val="00607F8C"/>
    <w:rsid w:val="00610C1F"/>
    <w:rsid w:val="00610E2A"/>
    <w:rsid w:val="006112D0"/>
    <w:rsid w:val="00611E85"/>
    <w:rsid w:val="006122D7"/>
    <w:rsid w:val="006123CD"/>
    <w:rsid w:val="00612E37"/>
    <w:rsid w:val="0061335D"/>
    <w:rsid w:val="006135BF"/>
    <w:rsid w:val="00614076"/>
    <w:rsid w:val="0061454D"/>
    <w:rsid w:val="00614A50"/>
    <w:rsid w:val="00614D4E"/>
    <w:rsid w:val="00615045"/>
    <w:rsid w:val="006157AC"/>
    <w:rsid w:val="00615ABA"/>
    <w:rsid w:val="00615B3D"/>
    <w:rsid w:val="00615CF4"/>
    <w:rsid w:val="00616CA6"/>
    <w:rsid w:val="006179A5"/>
    <w:rsid w:val="006201F3"/>
    <w:rsid w:val="00620747"/>
    <w:rsid w:val="00620A2B"/>
    <w:rsid w:val="00620AD5"/>
    <w:rsid w:val="00620B76"/>
    <w:rsid w:val="00620E90"/>
    <w:rsid w:val="00620EA7"/>
    <w:rsid w:val="006224BC"/>
    <w:rsid w:val="00622AC8"/>
    <w:rsid w:val="006234BC"/>
    <w:rsid w:val="00623670"/>
    <w:rsid w:val="00623D75"/>
    <w:rsid w:val="006244A2"/>
    <w:rsid w:val="00624661"/>
    <w:rsid w:val="006246F0"/>
    <w:rsid w:val="00624D92"/>
    <w:rsid w:val="00624E2A"/>
    <w:rsid w:val="006256B8"/>
    <w:rsid w:val="00625ECE"/>
    <w:rsid w:val="00626712"/>
    <w:rsid w:val="00626D1A"/>
    <w:rsid w:val="00627A99"/>
    <w:rsid w:val="00630143"/>
    <w:rsid w:val="00630372"/>
    <w:rsid w:val="00630AD0"/>
    <w:rsid w:val="00630D32"/>
    <w:rsid w:val="00630D68"/>
    <w:rsid w:val="0063104F"/>
    <w:rsid w:val="00631D2E"/>
    <w:rsid w:val="00631DD1"/>
    <w:rsid w:val="00632300"/>
    <w:rsid w:val="00632D00"/>
    <w:rsid w:val="00633361"/>
    <w:rsid w:val="00633A50"/>
    <w:rsid w:val="00633C1C"/>
    <w:rsid w:val="00633FE5"/>
    <w:rsid w:val="0063415A"/>
    <w:rsid w:val="0063479F"/>
    <w:rsid w:val="00634839"/>
    <w:rsid w:val="00635602"/>
    <w:rsid w:val="00635BA7"/>
    <w:rsid w:val="00636452"/>
    <w:rsid w:val="00636495"/>
    <w:rsid w:val="006374BD"/>
    <w:rsid w:val="00637520"/>
    <w:rsid w:val="00637590"/>
    <w:rsid w:val="00637F9A"/>
    <w:rsid w:val="00640177"/>
    <w:rsid w:val="0064156B"/>
    <w:rsid w:val="00641CA2"/>
    <w:rsid w:val="00642285"/>
    <w:rsid w:val="0064287D"/>
    <w:rsid w:val="006431E8"/>
    <w:rsid w:val="0064352D"/>
    <w:rsid w:val="00643826"/>
    <w:rsid w:val="00643A26"/>
    <w:rsid w:val="00643A31"/>
    <w:rsid w:val="006441DD"/>
    <w:rsid w:val="006442FC"/>
    <w:rsid w:val="006446FA"/>
    <w:rsid w:val="00644A85"/>
    <w:rsid w:val="00644FD3"/>
    <w:rsid w:val="006456D9"/>
    <w:rsid w:val="00645D5E"/>
    <w:rsid w:val="00646651"/>
    <w:rsid w:val="00646756"/>
    <w:rsid w:val="00646945"/>
    <w:rsid w:val="00646B85"/>
    <w:rsid w:val="00647CA8"/>
    <w:rsid w:val="00647FD2"/>
    <w:rsid w:val="00650280"/>
    <w:rsid w:val="00650A2C"/>
    <w:rsid w:val="00650CB1"/>
    <w:rsid w:val="0065111D"/>
    <w:rsid w:val="00651696"/>
    <w:rsid w:val="00651C67"/>
    <w:rsid w:val="00651DFB"/>
    <w:rsid w:val="00651EB5"/>
    <w:rsid w:val="00651EC8"/>
    <w:rsid w:val="00651F0B"/>
    <w:rsid w:val="006524B0"/>
    <w:rsid w:val="0065315D"/>
    <w:rsid w:val="006533DC"/>
    <w:rsid w:val="00653561"/>
    <w:rsid w:val="00653578"/>
    <w:rsid w:val="006538DD"/>
    <w:rsid w:val="006539E6"/>
    <w:rsid w:val="00653DB6"/>
    <w:rsid w:val="00654111"/>
    <w:rsid w:val="0065498F"/>
    <w:rsid w:val="00654D45"/>
    <w:rsid w:val="0065508A"/>
    <w:rsid w:val="00656489"/>
    <w:rsid w:val="006565BE"/>
    <w:rsid w:val="00656731"/>
    <w:rsid w:val="006569D4"/>
    <w:rsid w:val="006573F8"/>
    <w:rsid w:val="00657515"/>
    <w:rsid w:val="006609EC"/>
    <w:rsid w:val="00660AE4"/>
    <w:rsid w:val="00660B3B"/>
    <w:rsid w:val="00660BC0"/>
    <w:rsid w:val="00660DE7"/>
    <w:rsid w:val="006611C8"/>
    <w:rsid w:val="006617A9"/>
    <w:rsid w:val="00661B66"/>
    <w:rsid w:val="006623D9"/>
    <w:rsid w:val="006624A8"/>
    <w:rsid w:val="006628E6"/>
    <w:rsid w:val="00663510"/>
    <w:rsid w:val="006635E6"/>
    <w:rsid w:val="00663BE1"/>
    <w:rsid w:val="00663C11"/>
    <w:rsid w:val="00663CA8"/>
    <w:rsid w:val="00663CE8"/>
    <w:rsid w:val="00663F9F"/>
    <w:rsid w:val="006644D9"/>
    <w:rsid w:val="006651EE"/>
    <w:rsid w:val="00665957"/>
    <w:rsid w:val="00665BD5"/>
    <w:rsid w:val="00666234"/>
    <w:rsid w:val="006667F6"/>
    <w:rsid w:val="006668C2"/>
    <w:rsid w:val="00666946"/>
    <w:rsid w:val="00666AC1"/>
    <w:rsid w:val="0067036F"/>
    <w:rsid w:val="00670428"/>
    <w:rsid w:val="00670569"/>
    <w:rsid w:val="006709B2"/>
    <w:rsid w:val="0067138E"/>
    <w:rsid w:val="0067139C"/>
    <w:rsid w:val="006715E2"/>
    <w:rsid w:val="00671E25"/>
    <w:rsid w:val="00672002"/>
    <w:rsid w:val="00672322"/>
    <w:rsid w:val="006725C6"/>
    <w:rsid w:val="006727BF"/>
    <w:rsid w:val="00672D75"/>
    <w:rsid w:val="00672E9E"/>
    <w:rsid w:val="00672F82"/>
    <w:rsid w:val="006734B8"/>
    <w:rsid w:val="00673501"/>
    <w:rsid w:val="00673AFB"/>
    <w:rsid w:val="00673E4A"/>
    <w:rsid w:val="00673FDE"/>
    <w:rsid w:val="00674026"/>
    <w:rsid w:val="00675144"/>
    <w:rsid w:val="0067532A"/>
    <w:rsid w:val="00675891"/>
    <w:rsid w:val="006766E5"/>
    <w:rsid w:val="00676749"/>
    <w:rsid w:val="006767FE"/>
    <w:rsid w:val="00676A9A"/>
    <w:rsid w:val="00676E79"/>
    <w:rsid w:val="0067735B"/>
    <w:rsid w:val="0067757B"/>
    <w:rsid w:val="006775F9"/>
    <w:rsid w:val="00677B0F"/>
    <w:rsid w:val="00680BB9"/>
    <w:rsid w:val="00680DFF"/>
    <w:rsid w:val="006811BB"/>
    <w:rsid w:val="00681465"/>
    <w:rsid w:val="00681DE5"/>
    <w:rsid w:val="00681FF2"/>
    <w:rsid w:val="00682536"/>
    <w:rsid w:val="00682615"/>
    <w:rsid w:val="006827C5"/>
    <w:rsid w:val="00683092"/>
    <w:rsid w:val="0068312C"/>
    <w:rsid w:val="00683272"/>
    <w:rsid w:val="0068333D"/>
    <w:rsid w:val="0068347F"/>
    <w:rsid w:val="006834B8"/>
    <w:rsid w:val="006843CB"/>
    <w:rsid w:val="0068440F"/>
    <w:rsid w:val="00684F60"/>
    <w:rsid w:val="0068505D"/>
    <w:rsid w:val="00685A50"/>
    <w:rsid w:val="00685B08"/>
    <w:rsid w:val="0068686B"/>
    <w:rsid w:val="006868A5"/>
    <w:rsid w:val="00686B19"/>
    <w:rsid w:val="006873B6"/>
    <w:rsid w:val="00687EB3"/>
    <w:rsid w:val="0069050E"/>
    <w:rsid w:val="00690567"/>
    <w:rsid w:val="00690757"/>
    <w:rsid w:val="0069117F"/>
    <w:rsid w:val="006920E6"/>
    <w:rsid w:val="006926B1"/>
    <w:rsid w:val="00692B83"/>
    <w:rsid w:val="00693994"/>
    <w:rsid w:val="00693D45"/>
    <w:rsid w:val="00693ED3"/>
    <w:rsid w:val="00694C96"/>
    <w:rsid w:val="00694F03"/>
    <w:rsid w:val="00694F8C"/>
    <w:rsid w:val="0069501D"/>
    <w:rsid w:val="006960F5"/>
    <w:rsid w:val="0069631E"/>
    <w:rsid w:val="006969E0"/>
    <w:rsid w:val="00696A75"/>
    <w:rsid w:val="00696C45"/>
    <w:rsid w:val="00696E31"/>
    <w:rsid w:val="0069712C"/>
    <w:rsid w:val="00697704"/>
    <w:rsid w:val="00697980"/>
    <w:rsid w:val="00697A12"/>
    <w:rsid w:val="00697E9B"/>
    <w:rsid w:val="006A049C"/>
    <w:rsid w:val="006A0558"/>
    <w:rsid w:val="006A0845"/>
    <w:rsid w:val="006A0C74"/>
    <w:rsid w:val="006A0F52"/>
    <w:rsid w:val="006A1116"/>
    <w:rsid w:val="006A159E"/>
    <w:rsid w:val="006A16F4"/>
    <w:rsid w:val="006A19ED"/>
    <w:rsid w:val="006A1E3B"/>
    <w:rsid w:val="006A1E7C"/>
    <w:rsid w:val="006A2CA1"/>
    <w:rsid w:val="006A2FDF"/>
    <w:rsid w:val="006A3375"/>
    <w:rsid w:val="006A342D"/>
    <w:rsid w:val="006A3964"/>
    <w:rsid w:val="006A3A30"/>
    <w:rsid w:val="006A444D"/>
    <w:rsid w:val="006A47AA"/>
    <w:rsid w:val="006A4A44"/>
    <w:rsid w:val="006A4B54"/>
    <w:rsid w:val="006A4F4B"/>
    <w:rsid w:val="006A597F"/>
    <w:rsid w:val="006A6008"/>
    <w:rsid w:val="006A6319"/>
    <w:rsid w:val="006A655C"/>
    <w:rsid w:val="006A6560"/>
    <w:rsid w:val="006A66EC"/>
    <w:rsid w:val="006A6956"/>
    <w:rsid w:val="006A6B5E"/>
    <w:rsid w:val="006A7321"/>
    <w:rsid w:val="006A7784"/>
    <w:rsid w:val="006A795D"/>
    <w:rsid w:val="006A7994"/>
    <w:rsid w:val="006A7CC3"/>
    <w:rsid w:val="006B08FA"/>
    <w:rsid w:val="006B0B90"/>
    <w:rsid w:val="006B0C14"/>
    <w:rsid w:val="006B1695"/>
    <w:rsid w:val="006B27F6"/>
    <w:rsid w:val="006B2B1E"/>
    <w:rsid w:val="006B2BD9"/>
    <w:rsid w:val="006B2DD5"/>
    <w:rsid w:val="006B3234"/>
    <w:rsid w:val="006B391F"/>
    <w:rsid w:val="006B40AA"/>
    <w:rsid w:val="006B417E"/>
    <w:rsid w:val="006B4A0C"/>
    <w:rsid w:val="006B4A53"/>
    <w:rsid w:val="006B51ED"/>
    <w:rsid w:val="006B5403"/>
    <w:rsid w:val="006B5532"/>
    <w:rsid w:val="006B5577"/>
    <w:rsid w:val="006B5645"/>
    <w:rsid w:val="006B5786"/>
    <w:rsid w:val="006B6589"/>
    <w:rsid w:val="006B6C86"/>
    <w:rsid w:val="006B6CE3"/>
    <w:rsid w:val="006B729D"/>
    <w:rsid w:val="006C00B3"/>
    <w:rsid w:val="006C0A56"/>
    <w:rsid w:val="006C0E04"/>
    <w:rsid w:val="006C0F64"/>
    <w:rsid w:val="006C142E"/>
    <w:rsid w:val="006C1629"/>
    <w:rsid w:val="006C1CAB"/>
    <w:rsid w:val="006C1F22"/>
    <w:rsid w:val="006C29CE"/>
    <w:rsid w:val="006C2F43"/>
    <w:rsid w:val="006C3100"/>
    <w:rsid w:val="006C3673"/>
    <w:rsid w:val="006C37C1"/>
    <w:rsid w:val="006C387D"/>
    <w:rsid w:val="006C3D77"/>
    <w:rsid w:val="006C400E"/>
    <w:rsid w:val="006C4209"/>
    <w:rsid w:val="006C4E20"/>
    <w:rsid w:val="006C59C5"/>
    <w:rsid w:val="006C5B09"/>
    <w:rsid w:val="006C5DE0"/>
    <w:rsid w:val="006C65E2"/>
    <w:rsid w:val="006C6C6F"/>
    <w:rsid w:val="006C6F15"/>
    <w:rsid w:val="006C703C"/>
    <w:rsid w:val="006C7F83"/>
    <w:rsid w:val="006D0A69"/>
    <w:rsid w:val="006D11D1"/>
    <w:rsid w:val="006D1C39"/>
    <w:rsid w:val="006D1E35"/>
    <w:rsid w:val="006D2321"/>
    <w:rsid w:val="006D2491"/>
    <w:rsid w:val="006D2662"/>
    <w:rsid w:val="006D2777"/>
    <w:rsid w:val="006D287C"/>
    <w:rsid w:val="006D2B86"/>
    <w:rsid w:val="006D2DC8"/>
    <w:rsid w:val="006D335B"/>
    <w:rsid w:val="006D339A"/>
    <w:rsid w:val="006D3F17"/>
    <w:rsid w:val="006D3F39"/>
    <w:rsid w:val="006D42CD"/>
    <w:rsid w:val="006D452D"/>
    <w:rsid w:val="006D4781"/>
    <w:rsid w:val="006D497D"/>
    <w:rsid w:val="006D51BF"/>
    <w:rsid w:val="006D5711"/>
    <w:rsid w:val="006D57D4"/>
    <w:rsid w:val="006D6782"/>
    <w:rsid w:val="006D678D"/>
    <w:rsid w:val="006D6A72"/>
    <w:rsid w:val="006D6EEB"/>
    <w:rsid w:val="006D7648"/>
    <w:rsid w:val="006D7963"/>
    <w:rsid w:val="006D79DA"/>
    <w:rsid w:val="006E0048"/>
    <w:rsid w:val="006E0951"/>
    <w:rsid w:val="006E151D"/>
    <w:rsid w:val="006E19CD"/>
    <w:rsid w:val="006E231E"/>
    <w:rsid w:val="006E328A"/>
    <w:rsid w:val="006E3530"/>
    <w:rsid w:val="006E397D"/>
    <w:rsid w:val="006E411F"/>
    <w:rsid w:val="006E41A3"/>
    <w:rsid w:val="006E4CD8"/>
    <w:rsid w:val="006E5798"/>
    <w:rsid w:val="006E58AB"/>
    <w:rsid w:val="006E59AF"/>
    <w:rsid w:val="006E62F9"/>
    <w:rsid w:val="006E6CDE"/>
    <w:rsid w:val="006E72A9"/>
    <w:rsid w:val="006E7804"/>
    <w:rsid w:val="006E7FE2"/>
    <w:rsid w:val="006F0287"/>
    <w:rsid w:val="006F03B2"/>
    <w:rsid w:val="006F07A3"/>
    <w:rsid w:val="006F11AA"/>
    <w:rsid w:val="006F1DFC"/>
    <w:rsid w:val="006F1E59"/>
    <w:rsid w:val="006F2321"/>
    <w:rsid w:val="006F26DD"/>
    <w:rsid w:val="006F2C37"/>
    <w:rsid w:val="006F3443"/>
    <w:rsid w:val="006F3772"/>
    <w:rsid w:val="006F3AB0"/>
    <w:rsid w:val="006F3E94"/>
    <w:rsid w:val="006F41B9"/>
    <w:rsid w:val="006F42A6"/>
    <w:rsid w:val="006F54ED"/>
    <w:rsid w:val="006F5E0B"/>
    <w:rsid w:val="006F6DFA"/>
    <w:rsid w:val="006F7098"/>
    <w:rsid w:val="006F70A0"/>
    <w:rsid w:val="006F7382"/>
    <w:rsid w:val="006F79BF"/>
    <w:rsid w:val="007007B7"/>
    <w:rsid w:val="007010F1"/>
    <w:rsid w:val="00701174"/>
    <w:rsid w:val="00701A1E"/>
    <w:rsid w:val="007022B6"/>
    <w:rsid w:val="00702BBF"/>
    <w:rsid w:val="00702EF2"/>
    <w:rsid w:val="00702F01"/>
    <w:rsid w:val="00702F4B"/>
    <w:rsid w:val="00702FAE"/>
    <w:rsid w:val="00703800"/>
    <w:rsid w:val="00703A1D"/>
    <w:rsid w:val="00703AA4"/>
    <w:rsid w:val="00704290"/>
    <w:rsid w:val="00704FAF"/>
    <w:rsid w:val="00705211"/>
    <w:rsid w:val="00705550"/>
    <w:rsid w:val="0070562A"/>
    <w:rsid w:val="00706AA0"/>
    <w:rsid w:val="00706BAA"/>
    <w:rsid w:val="00706D5B"/>
    <w:rsid w:val="00706E14"/>
    <w:rsid w:val="00707FA3"/>
    <w:rsid w:val="0071023B"/>
    <w:rsid w:val="00710512"/>
    <w:rsid w:val="007107A8"/>
    <w:rsid w:val="007107F7"/>
    <w:rsid w:val="00711060"/>
    <w:rsid w:val="007111AE"/>
    <w:rsid w:val="007117E6"/>
    <w:rsid w:val="007118B9"/>
    <w:rsid w:val="0071284F"/>
    <w:rsid w:val="00712D4D"/>
    <w:rsid w:val="00713D36"/>
    <w:rsid w:val="0071463E"/>
    <w:rsid w:val="00714DB3"/>
    <w:rsid w:val="0071564C"/>
    <w:rsid w:val="00715965"/>
    <w:rsid w:val="007159A6"/>
    <w:rsid w:val="00715BA7"/>
    <w:rsid w:val="0071718E"/>
    <w:rsid w:val="0071761A"/>
    <w:rsid w:val="00717988"/>
    <w:rsid w:val="007201D6"/>
    <w:rsid w:val="007207B8"/>
    <w:rsid w:val="00720ACD"/>
    <w:rsid w:val="00721024"/>
    <w:rsid w:val="0072150D"/>
    <w:rsid w:val="007227D1"/>
    <w:rsid w:val="00722C37"/>
    <w:rsid w:val="00722EEB"/>
    <w:rsid w:val="007236A2"/>
    <w:rsid w:val="00723BFA"/>
    <w:rsid w:val="00723E3D"/>
    <w:rsid w:val="007242DC"/>
    <w:rsid w:val="00724A52"/>
    <w:rsid w:val="00724E0E"/>
    <w:rsid w:val="00725667"/>
    <w:rsid w:val="007258ED"/>
    <w:rsid w:val="00725EC0"/>
    <w:rsid w:val="00726066"/>
    <w:rsid w:val="007260CC"/>
    <w:rsid w:val="0072615E"/>
    <w:rsid w:val="00726792"/>
    <w:rsid w:val="00726807"/>
    <w:rsid w:val="00726A84"/>
    <w:rsid w:val="00726DA6"/>
    <w:rsid w:val="007271E1"/>
    <w:rsid w:val="00727B74"/>
    <w:rsid w:val="00727FC0"/>
    <w:rsid w:val="007302DA"/>
    <w:rsid w:val="0073047F"/>
    <w:rsid w:val="007307BB"/>
    <w:rsid w:val="00730A00"/>
    <w:rsid w:val="00730C47"/>
    <w:rsid w:val="00730CDA"/>
    <w:rsid w:val="00730D51"/>
    <w:rsid w:val="00731AF9"/>
    <w:rsid w:val="00731DA9"/>
    <w:rsid w:val="00731FA7"/>
    <w:rsid w:val="007320DB"/>
    <w:rsid w:val="0073235E"/>
    <w:rsid w:val="0073280B"/>
    <w:rsid w:val="0073383B"/>
    <w:rsid w:val="007339AE"/>
    <w:rsid w:val="00733B12"/>
    <w:rsid w:val="007343A6"/>
    <w:rsid w:val="00734683"/>
    <w:rsid w:val="00734AF6"/>
    <w:rsid w:val="00734B6D"/>
    <w:rsid w:val="00734DD2"/>
    <w:rsid w:val="00735A01"/>
    <w:rsid w:val="00735B15"/>
    <w:rsid w:val="007360B1"/>
    <w:rsid w:val="0073626D"/>
    <w:rsid w:val="00736445"/>
    <w:rsid w:val="00736884"/>
    <w:rsid w:val="00736A84"/>
    <w:rsid w:val="007373F0"/>
    <w:rsid w:val="00737A64"/>
    <w:rsid w:val="00737CB1"/>
    <w:rsid w:val="00737DA8"/>
    <w:rsid w:val="007407AF"/>
    <w:rsid w:val="00740C25"/>
    <w:rsid w:val="0074138D"/>
    <w:rsid w:val="007415BD"/>
    <w:rsid w:val="00741775"/>
    <w:rsid w:val="0074192E"/>
    <w:rsid w:val="00741F43"/>
    <w:rsid w:val="00742095"/>
    <w:rsid w:val="0074243E"/>
    <w:rsid w:val="00742462"/>
    <w:rsid w:val="00742B3F"/>
    <w:rsid w:val="00742C9C"/>
    <w:rsid w:val="00742F69"/>
    <w:rsid w:val="00742FC5"/>
    <w:rsid w:val="007432C2"/>
    <w:rsid w:val="00743CC6"/>
    <w:rsid w:val="00744044"/>
    <w:rsid w:val="00744372"/>
    <w:rsid w:val="00744DAF"/>
    <w:rsid w:val="007452F4"/>
    <w:rsid w:val="007468FB"/>
    <w:rsid w:val="00746B1D"/>
    <w:rsid w:val="00746C3B"/>
    <w:rsid w:val="00746D1C"/>
    <w:rsid w:val="007470BB"/>
    <w:rsid w:val="007475AD"/>
    <w:rsid w:val="00747816"/>
    <w:rsid w:val="007479C7"/>
    <w:rsid w:val="00747B91"/>
    <w:rsid w:val="00750106"/>
    <w:rsid w:val="00750177"/>
    <w:rsid w:val="0075019F"/>
    <w:rsid w:val="007503E5"/>
    <w:rsid w:val="0075074E"/>
    <w:rsid w:val="00750D81"/>
    <w:rsid w:val="007514B4"/>
    <w:rsid w:val="00751CDC"/>
    <w:rsid w:val="00752108"/>
    <w:rsid w:val="007521BD"/>
    <w:rsid w:val="007521DA"/>
    <w:rsid w:val="007526A1"/>
    <w:rsid w:val="007529A5"/>
    <w:rsid w:val="00752AE2"/>
    <w:rsid w:val="00752F2B"/>
    <w:rsid w:val="0075349E"/>
    <w:rsid w:val="007535BF"/>
    <w:rsid w:val="007536AE"/>
    <w:rsid w:val="007536C1"/>
    <w:rsid w:val="00753971"/>
    <w:rsid w:val="00753C02"/>
    <w:rsid w:val="00753E22"/>
    <w:rsid w:val="00754141"/>
    <w:rsid w:val="0075512B"/>
    <w:rsid w:val="00755381"/>
    <w:rsid w:val="0075569D"/>
    <w:rsid w:val="00755B91"/>
    <w:rsid w:val="00755CD7"/>
    <w:rsid w:val="00755D9F"/>
    <w:rsid w:val="00756513"/>
    <w:rsid w:val="00756E1A"/>
    <w:rsid w:val="00756EFE"/>
    <w:rsid w:val="00757B2D"/>
    <w:rsid w:val="00757C8C"/>
    <w:rsid w:val="0076017C"/>
    <w:rsid w:val="00760221"/>
    <w:rsid w:val="00760CD1"/>
    <w:rsid w:val="00761EE6"/>
    <w:rsid w:val="0076200D"/>
    <w:rsid w:val="0076215A"/>
    <w:rsid w:val="00762957"/>
    <w:rsid w:val="0076311E"/>
    <w:rsid w:val="0076312F"/>
    <w:rsid w:val="00763856"/>
    <w:rsid w:val="00763A40"/>
    <w:rsid w:val="00763F1D"/>
    <w:rsid w:val="00763FC4"/>
    <w:rsid w:val="00764285"/>
    <w:rsid w:val="007645BB"/>
    <w:rsid w:val="007645E7"/>
    <w:rsid w:val="007646A3"/>
    <w:rsid w:val="00764831"/>
    <w:rsid w:val="00764B2A"/>
    <w:rsid w:val="00764B89"/>
    <w:rsid w:val="00764D0E"/>
    <w:rsid w:val="00764E68"/>
    <w:rsid w:val="00764EBD"/>
    <w:rsid w:val="0076564D"/>
    <w:rsid w:val="00765853"/>
    <w:rsid w:val="00765FC8"/>
    <w:rsid w:val="00766357"/>
    <w:rsid w:val="007669F8"/>
    <w:rsid w:val="00766BE5"/>
    <w:rsid w:val="00766F81"/>
    <w:rsid w:val="00766FF2"/>
    <w:rsid w:val="00767A59"/>
    <w:rsid w:val="007700D9"/>
    <w:rsid w:val="007702BB"/>
    <w:rsid w:val="0077058D"/>
    <w:rsid w:val="00770A12"/>
    <w:rsid w:val="00770B1A"/>
    <w:rsid w:val="00770CEA"/>
    <w:rsid w:val="00770E13"/>
    <w:rsid w:val="0077130D"/>
    <w:rsid w:val="00771762"/>
    <w:rsid w:val="007723B4"/>
    <w:rsid w:val="007727B5"/>
    <w:rsid w:val="00772CE8"/>
    <w:rsid w:val="00773385"/>
    <w:rsid w:val="007734CD"/>
    <w:rsid w:val="00773553"/>
    <w:rsid w:val="007736D6"/>
    <w:rsid w:val="00773773"/>
    <w:rsid w:val="007737B7"/>
    <w:rsid w:val="007739C9"/>
    <w:rsid w:val="00773BDF"/>
    <w:rsid w:val="0077410A"/>
    <w:rsid w:val="0077414F"/>
    <w:rsid w:val="00774593"/>
    <w:rsid w:val="00774943"/>
    <w:rsid w:val="00775395"/>
    <w:rsid w:val="007753AA"/>
    <w:rsid w:val="00776269"/>
    <w:rsid w:val="00776929"/>
    <w:rsid w:val="00776A57"/>
    <w:rsid w:val="00776CF8"/>
    <w:rsid w:val="00776D50"/>
    <w:rsid w:val="007771EC"/>
    <w:rsid w:val="007775A1"/>
    <w:rsid w:val="00777C3C"/>
    <w:rsid w:val="007808E3"/>
    <w:rsid w:val="00780DC4"/>
    <w:rsid w:val="00780E00"/>
    <w:rsid w:val="0078109D"/>
    <w:rsid w:val="007811BE"/>
    <w:rsid w:val="007818F8"/>
    <w:rsid w:val="00781AF6"/>
    <w:rsid w:val="007828DD"/>
    <w:rsid w:val="00782E4E"/>
    <w:rsid w:val="00783079"/>
    <w:rsid w:val="00783086"/>
    <w:rsid w:val="007830CC"/>
    <w:rsid w:val="0078326A"/>
    <w:rsid w:val="00783391"/>
    <w:rsid w:val="007835C8"/>
    <w:rsid w:val="00783678"/>
    <w:rsid w:val="0078368A"/>
    <w:rsid w:val="00783AC2"/>
    <w:rsid w:val="00784361"/>
    <w:rsid w:val="00784463"/>
    <w:rsid w:val="00784790"/>
    <w:rsid w:val="00784A90"/>
    <w:rsid w:val="00785052"/>
    <w:rsid w:val="00785107"/>
    <w:rsid w:val="0078524A"/>
    <w:rsid w:val="00785805"/>
    <w:rsid w:val="00785864"/>
    <w:rsid w:val="007858A0"/>
    <w:rsid w:val="007873EE"/>
    <w:rsid w:val="007878D3"/>
    <w:rsid w:val="0079036A"/>
    <w:rsid w:val="0079038F"/>
    <w:rsid w:val="00790A12"/>
    <w:rsid w:val="00790B19"/>
    <w:rsid w:val="00790BE7"/>
    <w:rsid w:val="00790F90"/>
    <w:rsid w:val="007910EE"/>
    <w:rsid w:val="00791121"/>
    <w:rsid w:val="007917C0"/>
    <w:rsid w:val="00791FFB"/>
    <w:rsid w:val="00792030"/>
    <w:rsid w:val="007935CF"/>
    <w:rsid w:val="007939C7"/>
    <w:rsid w:val="007939DA"/>
    <w:rsid w:val="00793D53"/>
    <w:rsid w:val="00793E10"/>
    <w:rsid w:val="0079416C"/>
    <w:rsid w:val="007942DD"/>
    <w:rsid w:val="00794448"/>
    <w:rsid w:val="00794598"/>
    <w:rsid w:val="0079517F"/>
    <w:rsid w:val="0079567F"/>
    <w:rsid w:val="007957D0"/>
    <w:rsid w:val="00795B10"/>
    <w:rsid w:val="007964C6"/>
    <w:rsid w:val="00796D4D"/>
    <w:rsid w:val="00796F2E"/>
    <w:rsid w:val="00797502"/>
    <w:rsid w:val="00797722"/>
    <w:rsid w:val="00797D8D"/>
    <w:rsid w:val="00797F0B"/>
    <w:rsid w:val="007A1244"/>
    <w:rsid w:val="007A12AD"/>
    <w:rsid w:val="007A12FE"/>
    <w:rsid w:val="007A1447"/>
    <w:rsid w:val="007A187A"/>
    <w:rsid w:val="007A2AEA"/>
    <w:rsid w:val="007A2F9F"/>
    <w:rsid w:val="007A308B"/>
    <w:rsid w:val="007A375B"/>
    <w:rsid w:val="007A3CDF"/>
    <w:rsid w:val="007A4558"/>
    <w:rsid w:val="007A4CA0"/>
    <w:rsid w:val="007A4CF1"/>
    <w:rsid w:val="007A4FF6"/>
    <w:rsid w:val="007A5215"/>
    <w:rsid w:val="007A528C"/>
    <w:rsid w:val="007A5341"/>
    <w:rsid w:val="007A57ED"/>
    <w:rsid w:val="007A58E5"/>
    <w:rsid w:val="007A5C72"/>
    <w:rsid w:val="007A5E6E"/>
    <w:rsid w:val="007A6C3A"/>
    <w:rsid w:val="007A76A6"/>
    <w:rsid w:val="007A7EFF"/>
    <w:rsid w:val="007A7F90"/>
    <w:rsid w:val="007B0683"/>
    <w:rsid w:val="007B10EE"/>
    <w:rsid w:val="007B11DA"/>
    <w:rsid w:val="007B173E"/>
    <w:rsid w:val="007B1C8B"/>
    <w:rsid w:val="007B1C98"/>
    <w:rsid w:val="007B1DBC"/>
    <w:rsid w:val="007B2C9B"/>
    <w:rsid w:val="007B2DC8"/>
    <w:rsid w:val="007B2F77"/>
    <w:rsid w:val="007B3836"/>
    <w:rsid w:val="007B38EE"/>
    <w:rsid w:val="007B3E80"/>
    <w:rsid w:val="007B4B62"/>
    <w:rsid w:val="007B4C9E"/>
    <w:rsid w:val="007B5407"/>
    <w:rsid w:val="007B596A"/>
    <w:rsid w:val="007B5F4A"/>
    <w:rsid w:val="007B6146"/>
    <w:rsid w:val="007B63BC"/>
    <w:rsid w:val="007B6606"/>
    <w:rsid w:val="007B6BAB"/>
    <w:rsid w:val="007B6C07"/>
    <w:rsid w:val="007B744E"/>
    <w:rsid w:val="007B75B0"/>
    <w:rsid w:val="007B7C30"/>
    <w:rsid w:val="007B7FFD"/>
    <w:rsid w:val="007C0B17"/>
    <w:rsid w:val="007C0ECD"/>
    <w:rsid w:val="007C13FC"/>
    <w:rsid w:val="007C207E"/>
    <w:rsid w:val="007C2860"/>
    <w:rsid w:val="007C2BC3"/>
    <w:rsid w:val="007C2BEA"/>
    <w:rsid w:val="007C2E62"/>
    <w:rsid w:val="007C2FB1"/>
    <w:rsid w:val="007C34CC"/>
    <w:rsid w:val="007C3671"/>
    <w:rsid w:val="007C3FCB"/>
    <w:rsid w:val="007C49F6"/>
    <w:rsid w:val="007C5E3F"/>
    <w:rsid w:val="007C6284"/>
    <w:rsid w:val="007C6356"/>
    <w:rsid w:val="007C6608"/>
    <w:rsid w:val="007C6A80"/>
    <w:rsid w:val="007C785C"/>
    <w:rsid w:val="007D01D7"/>
    <w:rsid w:val="007D0A34"/>
    <w:rsid w:val="007D0B67"/>
    <w:rsid w:val="007D0D9C"/>
    <w:rsid w:val="007D1010"/>
    <w:rsid w:val="007D111C"/>
    <w:rsid w:val="007D136E"/>
    <w:rsid w:val="007D1462"/>
    <w:rsid w:val="007D16CF"/>
    <w:rsid w:val="007D17B9"/>
    <w:rsid w:val="007D196C"/>
    <w:rsid w:val="007D1A24"/>
    <w:rsid w:val="007D1C1E"/>
    <w:rsid w:val="007D21AF"/>
    <w:rsid w:val="007D22ED"/>
    <w:rsid w:val="007D230C"/>
    <w:rsid w:val="007D2E6A"/>
    <w:rsid w:val="007D3602"/>
    <w:rsid w:val="007D3681"/>
    <w:rsid w:val="007D4739"/>
    <w:rsid w:val="007D49DA"/>
    <w:rsid w:val="007D4BA0"/>
    <w:rsid w:val="007D501C"/>
    <w:rsid w:val="007D63C3"/>
    <w:rsid w:val="007D640D"/>
    <w:rsid w:val="007D66F3"/>
    <w:rsid w:val="007D69A5"/>
    <w:rsid w:val="007D712C"/>
    <w:rsid w:val="007E0290"/>
    <w:rsid w:val="007E09C9"/>
    <w:rsid w:val="007E0CD8"/>
    <w:rsid w:val="007E0EEC"/>
    <w:rsid w:val="007E100D"/>
    <w:rsid w:val="007E16C8"/>
    <w:rsid w:val="007E19F3"/>
    <w:rsid w:val="007E1A5B"/>
    <w:rsid w:val="007E1BDA"/>
    <w:rsid w:val="007E22BF"/>
    <w:rsid w:val="007E24C9"/>
    <w:rsid w:val="007E32EA"/>
    <w:rsid w:val="007E3334"/>
    <w:rsid w:val="007E3389"/>
    <w:rsid w:val="007E3A95"/>
    <w:rsid w:val="007E3BCD"/>
    <w:rsid w:val="007E3C4A"/>
    <w:rsid w:val="007E3FB4"/>
    <w:rsid w:val="007E428D"/>
    <w:rsid w:val="007E4C21"/>
    <w:rsid w:val="007E549F"/>
    <w:rsid w:val="007E5D92"/>
    <w:rsid w:val="007E6311"/>
    <w:rsid w:val="007E70C5"/>
    <w:rsid w:val="007E746D"/>
    <w:rsid w:val="007F0256"/>
    <w:rsid w:val="007F0604"/>
    <w:rsid w:val="007F0DC3"/>
    <w:rsid w:val="007F125E"/>
    <w:rsid w:val="007F15A7"/>
    <w:rsid w:val="007F1D42"/>
    <w:rsid w:val="007F261F"/>
    <w:rsid w:val="007F2780"/>
    <w:rsid w:val="007F2B2F"/>
    <w:rsid w:val="007F2CC2"/>
    <w:rsid w:val="007F2F6A"/>
    <w:rsid w:val="007F304B"/>
    <w:rsid w:val="007F39CE"/>
    <w:rsid w:val="007F3ACC"/>
    <w:rsid w:val="007F3CFE"/>
    <w:rsid w:val="007F3DC9"/>
    <w:rsid w:val="007F4B39"/>
    <w:rsid w:val="007F5098"/>
    <w:rsid w:val="007F5884"/>
    <w:rsid w:val="007F5E32"/>
    <w:rsid w:val="007F63B7"/>
    <w:rsid w:val="007F652D"/>
    <w:rsid w:val="007F6705"/>
    <w:rsid w:val="007F6C2C"/>
    <w:rsid w:val="007F6E98"/>
    <w:rsid w:val="007F70AB"/>
    <w:rsid w:val="007F7296"/>
    <w:rsid w:val="007F7AE2"/>
    <w:rsid w:val="007F7EFA"/>
    <w:rsid w:val="00800D8A"/>
    <w:rsid w:val="0080147F"/>
    <w:rsid w:val="00801582"/>
    <w:rsid w:val="00801939"/>
    <w:rsid w:val="0080243C"/>
    <w:rsid w:val="008024B9"/>
    <w:rsid w:val="00802890"/>
    <w:rsid w:val="00802AD3"/>
    <w:rsid w:val="00803489"/>
    <w:rsid w:val="00803BFF"/>
    <w:rsid w:val="00803CF1"/>
    <w:rsid w:val="00804011"/>
    <w:rsid w:val="0080432C"/>
    <w:rsid w:val="00804440"/>
    <w:rsid w:val="008046DE"/>
    <w:rsid w:val="0080489D"/>
    <w:rsid w:val="00804B63"/>
    <w:rsid w:val="00804C1E"/>
    <w:rsid w:val="00804DA9"/>
    <w:rsid w:val="00805858"/>
    <w:rsid w:val="00805D4E"/>
    <w:rsid w:val="00805EB6"/>
    <w:rsid w:val="008062B3"/>
    <w:rsid w:val="00806636"/>
    <w:rsid w:val="00807393"/>
    <w:rsid w:val="00810446"/>
    <w:rsid w:val="0081097A"/>
    <w:rsid w:val="0081101D"/>
    <w:rsid w:val="00811690"/>
    <w:rsid w:val="00811752"/>
    <w:rsid w:val="008117D5"/>
    <w:rsid w:val="00811BF2"/>
    <w:rsid w:val="008126ED"/>
    <w:rsid w:val="00813254"/>
    <w:rsid w:val="0081335D"/>
    <w:rsid w:val="00813ED0"/>
    <w:rsid w:val="008143CB"/>
    <w:rsid w:val="0081485B"/>
    <w:rsid w:val="008149BE"/>
    <w:rsid w:val="008153AE"/>
    <w:rsid w:val="008154CB"/>
    <w:rsid w:val="008159D4"/>
    <w:rsid w:val="008164D2"/>
    <w:rsid w:val="00817E56"/>
    <w:rsid w:val="0082062B"/>
    <w:rsid w:val="00820E44"/>
    <w:rsid w:val="00821575"/>
    <w:rsid w:val="00821622"/>
    <w:rsid w:val="008217E8"/>
    <w:rsid w:val="0082183D"/>
    <w:rsid w:val="00821B30"/>
    <w:rsid w:val="0082203E"/>
    <w:rsid w:val="008223F1"/>
    <w:rsid w:val="0082252D"/>
    <w:rsid w:val="00823161"/>
    <w:rsid w:val="008236C9"/>
    <w:rsid w:val="00823DCC"/>
    <w:rsid w:val="008245B3"/>
    <w:rsid w:val="00824EA6"/>
    <w:rsid w:val="00825616"/>
    <w:rsid w:val="00825BB0"/>
    <w:rsid w:val="008264F1"/>
    <w:rsid w:val="00826668"/>
    <w:rsid w:val="00827242"/>
    <w:rsid w:val="0082787A"/>
    <w:rsid w:val="00827941"/>
    <w:rsid w:val="00827A05"/>
    <w:rsid w:val="00827B90"/>
    <w:rsid w:val="00827C73"/>
    <w:rsid w:val="00827DF7"/>
    <w:rsid w:val="008304B3"/>
    <w:rsid w:val="008306D9"/>
    <w:rsid w:val="0083072B"/>
    <w:rsid w:val="00830B42"/>
    <w:rsid w:val="00830CE7"/>
    <w:rsid w:val="0083100D"/>
    <w:rsid w:val="00831131"/>
    <w:rsid w:val="008311C6"/>
    <w:rsid w:val="00831282"/>
    <w:rsid w:val="00831C33"/>
    <w:rsid w:val="00831CCB"/>
    <w:rsid w:val="00831CF6"/>
    <w:rsid w:val="0083260C"/>
    <w:rsid w:val="008330ED"/>
    <w:rsid w:val="00833653"/>
    <w:rsid w:val="00833705"/>
    <w:rsid w:val="00834051"/>
    <w:rsid w:val="0083446C"/>
    <w:rsid w:val="00834883"/>
    <w:rsid w:val="00834A62"/>
    <w:rsid w:val="00834BC6"/>
    <w:rsid w:val="00835754"/>
    <w:rsid w:val="00836757"/>
    <w:rsid w:val="0083680A"/>
    <w:rsid w:val="008368D7"/>
    <w:rsid w:val="00836B19"/>
    <w:rsid w:val="00836B27"/>
    <w:rsid w:val="00837167"/>
    <w:rsid w:val="00837E38"/>
    <w:rsid w:val="00840019"/>
    <w:rsid w:val="00840ACA"/>
    <w:rsid w:val="0084105C"/>
    <w:rsid w:val="00841364"/>
    <w:rsid w:val="008416C7"/>
    <w:rsid w:val="008417DD"/>
    <w:rsid w:val="00841E16"/>
    <w:rsid w:val="008423F5"/>
    <w:rsid w:val="008425F3"/>
    <w:rsid w:val="00842B97"/>
    <w:rsid w:val="00842C5F"/>
    <w:rsid w:val="00842E0A"/>
    <w:rsid w:val="0084315C"/>
    <w:rsid w:val="0084352A"/>
    <w:rsid w:val="0084357F"/>
    <w:rsid w:val="008436A1"/>
    <w:rsid w:val="008438FF"/>
    <w:rsid w:val="0084408F"/>
    <w:rsid w:val="00844251"/>
    <w:rsid w:val="00844318"/>
    <w:rsid w:val="0084438C"/>
    <w:rsid w:val="00844578"/>
    <w:rsid w:val="0084473B"/>
    <w:rsid w:val="008449B0"/>
    <w:rsid w:val="00844E8A"/>
    <w:rsid w:val="008450D1"/>
    <w:rsid w:val="0084511E"/>
    <w:rsid w:val="0084512C"/>
    <w:rsid w:val="00845BD8"/>
    <w:rsid w:val="00845EB8"/>
    <w:rsid w:val="008461A1"/>
    <w:rsid w:val="008465B9"/>
    <w:rsid w:val="00846F46"/>
    <w:rsid w:val="008470F5"/>
    <w:rsid w:val="008471F1"/>
    <w:rsid w:val="0084749E"/>
    <w:rsid w:val="008474D9"/>
    <w:rsid w:val="00847831"/>
    <w:rsid w:val="00847913"/>
    <w:rsid w:val="00847F25"/>
    <w:rsid w:val="008502DA"/>
    <w:rsid w:val="00850446"/>
    <w:rsid w:val="008505C9"/>
    <w:rsid w:val="00850998"/>
    <w:rsid w:val="00850F67"/>
    <w:rsid w:val="00851185"/>
    <w:rsid w:val="0085131B"/>
    <w:rsid w:val="008513E0"/>
    <w:rsid w:val="0085148B"/>
    <w:rsid w:val="008519D1"/>
    <w:rsid w:val="008530A0"/>
    <w:rsid w:val="008534B2"/>
    <w:rsid w:val="0085383D"/>
    <w:rsid w:val="0085392E"/>
    <w:rsid w:val="00854895"/>
    <w:rsid w:val="0085552B"/>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3211"/>
    <w:rsid w:val="00863254"/>
    <w:rsid w:val="00863A2F"/>
    <w:rsid w:val="0086479A"/>
    <w:rsid w:val="008647F3"/>
    <w:rsid w:val="008654C3"/>
    <w:rsid w:val="00865AA0"/>
    <w:rsid w:val="00865B0E"/>
    <w:rsid w:val="00865B8B"/>
    <w:rsid w:val="00865C79"/>
    <w:rsid w:val="00866E46"/>
    <w:rsid w:val="00867255"/>
    <w:rsid w:val="008678CB"/>
    <w:rsid w:val="0086798E"/>
    <w:rsid w:val="00867A40"/>
    <w:rsid w:val="00867D47"/>
    <w:rsid w:val="008700D3"/>
    <w:rsid w:val="008703D2"/>
    <w:rsid w:val="00870B5F"/>
    <w:rsid w:val="00871443"/>
    <w:rsid w:val="008714BE"/>
    <w:rsid w:val="008715E2"/>
    <w:rsid w:val="008726B6"/>
    <w:rsid w:val="00872C50"/>
    <w:rsid w:val="00872D1A"/>
    <w:rsid w:val="00873CAB"/>
    <w:rsid w:val="008743DE"/>
    <w:rsid w:val="008746DE"/>
    <w:rsid w:val="008749FA"/>
    <w:rsid w:val="00874E06"/>
    <w:rsid w:val="00874EE9"/>
    <w:rsid w:val="008751E6"/>
    <w:rsid w:val="00875D58"/>
    <w:rsid w:val="00875FCA"/>
    <w:rsid w:val="0087618A"/>
    <w:rsid w:val="00876BAC"/>
    <w:rsid w:val="00876D36"/>
    <w:rsid w:val="00877329"/>
    <w:rsid w:val="008774CD"/>
    <w:rsid w:val="00877F12"/>
    <w:rsid w:val="0088048F"/>
    <w:rsid w:val="00880BCC"/>
    <w:rsid w:val="00880CA7"/>
    <w:rsid w:val="00880F9A"/>
    <w:rsid w:val="0088108E"/>
    <w:rsid w:val="008812BB"/>
    <w:rsid w:val="00881433"/>
    <w:rsid w:val="00881544"/>
    <w:rsid w:val="00881637"/>
    <w:rsid w:val="00881E4E"/>
    <w:rsid w:val="00882249"/>
    <w:rsid w:val="0088228B"/>
    <w:rsid w:val="008825DD"/>
    <w:rsid w:val="008826F4"/>
    <w:rsid w:val="00882A24"/>
    <w:rsid w:val="00882AC6"/>
    <w:rsid w:val="00883487"/>
    <w:rsid w:val="0088355F"/>
    <w:rsid w:val="00883669"/>
    <w:rsid w:val="00883AE3"/>
    <w:rsid w:val="00883B5C"/>
    <w:rsid w:val="00883CF0"/>
    <w:rsid w:val="00883DF6"/>
    <w:rsid w:val="00884B75"/>
    <w:rsid w:val="00884CA2"/>
    <w:rsid w:val="00885074"/>
    <w:rsid w:val="00885746"/>
    <w:rsid w:val="008859EB"/>
    <w:rsid w:val="00885A70"/>
    <w:rsid w:val="00885BB6"/>
    <w:rsid w:val="008861F5"/>
    <w:rsid w:val="00886F8F"/>
    <w:rsid w:val="0088728A"/>
    <w:rsid w:val="00887DE6"/>
    <w:rsid w:val="00890253"/>
    <w:rsid w:val="00890745"/>
    <w:rsid w:val="00890AB0"/>
    <w:rsid w:val="00891487"/>
    <w:rsid w:val="0089190A"/>
    <w:rsid w:val="00891B06"/>
    <w:rsid w:val="00891BD6"/>
    <w:rsid w:val="00892C3E"/>
    <w:rsid w:val="00892C8E"/>
    <w:rsid w:val="00892F75"/>
    <w:rsid w:val="00893177"/>
    <w:rsid w:val="008931EC"/>
    <w:rsid w:val="008932D9"/>
    <w:rsid w:val="0089355D"/>
    <w:rsid w:val="0089374D"/>
    <w:rsid w:val="0089377B"/>
    <w:rsid w:val="00893A09"/>
    <w:rsid w:val="00893E9F"/>
    <w:rsid w:val="008941A2"/>
    <w:rsid w:val="0089524D"/>
    <w:rsid w:val="0089534A"/>
    <w:rsid w:val="00895867"/>
    <w:rsid w:val="00895CD6"/>
    <w:rsid w:val="00896F84"/>
    <w:rsid w:val="00897033"/>
    <w:rsid w:val="00897D1E"/>
    <w:rsid w:val="008A1EA8"/>
    <w:rsid w:val="008A28FA"/>
    <w:rsid w:val="008A2FBA"/>
    <w:rsid w:val="008A3493"/>
    <w:rsid w:val="008A3614"/>
    <w:rsid w:val="008A3B1F"/>
    <w:rsid w:val="008A4040"/>
    <w:rsid w:val="008A44CE"/>
    <w:rsid w:val="008A494F"/>
    <w:rsid w:val="008A49D2"/>
    <w:rsid w:val="008A4B2C"/>
    <w:rsid w:val="008A4D18"/>
    <w:rsid w:val="008A4F3F"/>
    <w:rsid w:val="008A5102"/>
    <w:rsid w:val="008A5118"/>
    <w:rsid w:val="008A6219"/>
    <w:rsid w:val="008A6369"/>
    <w:rsid w:val="008A6731"/>
    <w:rsid w:val="008A6B87"/>
    <w:rsid w:val="008A6CC6"/>
    <w:rsid w:val="008A797F"/>
    <w:rsid w:val="008A7B7C"/>
    <w:rsid w:val="008A7DBB"/>
    <w:rsid w:val="008B048F"/>
    <w:rsid w:val="008B0603"/>
    <w:rsid w:val="008B09EE"/>
    <w:rsid w:val="008B18CE"/>
    <w:rsid w:val="008B1B90"/>
    <w:rsid w:val="008B20B2"/>
    <w:rsid w:val="008B269F"/>
    <w:rsid w:val="008B2A52"/>
    <w:rsid w:val="008B397D"/>
    <w:rsid w:val="008B3B1C"/>
    <w:rsid w:val="008B3BEB"/>
    <w:rsid w:val="008B5319"/>
    <w:rsid w:val="008B5661"/>
    <w:rsid w:val="008B5AAC"/>
    <w:rsid w:val="008B5BC4"/>
    <w:rsid w:val="008B5E75"/>
    <w:rsid w:val="008B62F4"/>
    <w:rsid w:val="008B64CE"/>
    <w:rsid w:val="008B66F7"/>
    <w:rsid w:val="008B6945"/>
    <w:rsid w:val="008B69CC"/>
    <w:rsid w:val="008B70FE"/>
    <w:rsid w:val="008B7656"/>
    <w:rsid w:val="008C0506"/>
    <w:rsid w:val="008C05F3"/>
    <w:rsid w:val="008C0F92"/>
    <w:rsid w:val="008C1080"/>
    <w:rsid w:val="008C131A"/>
    <w:rsid w:val="008C186F"/>
    <w:rsid w:val="008C2467"/>
    <w:rsid w:val="008C25CC"/>
    <w:rsid w:val="008C28C7"/>
    <w:rsid w:val="008C2CBA"/>
    <w:rsid w:val="008C2D29"/>
    <w:rsid w:val="008C3279"/>
    <w:rsid w:val="008C3887"/>
    <w:rsid w:val="008C3FF6"/>
    <w:rsid w:val="008C446F"/>
    <w:rsid w:val="008C4839"/>
    <w:rsid w:val="008C4B8A"/>
    <w:rsid w:val="008C6058"/>
    <w:rsid w:val="008C70AD"/>
    <w:rsid w:val="008C7112"/>
    <w:rsid w:val="008C7212"/>
    <w:rsid w:val="008C73BD"/>
    <w:rsid w:val="008C7405"/>
    <w:rsid w:val="008C7D55"/>
    <w:rsid w:val="008C7F10"/>
    <w:rsid w:val="008C7F4D"/>
    <w:rsid w:val="008D056B"/>
    <w:rsid w:val="008D0688"/>
    <w:rsid w:val="008D0BBB"/>
    <w:rsid w:val="008D1A98"/>
    <w:rsid w:val="008D1BBE"/>
    <w:rsid w:val="008D23B8"/>
    <w:rsid w:val="008D276E"/>
    <w:rsid w:val="008D284B"/>
    <w:rsid w:val="008D2B35"/>
    <w:rsid w:val="008D3BF3"/>
    <w:rsid w:val="008D3CD5"/>
    <w:rsid w:val="008D489E"/>
    <w:rsid w:val="008D4C85"/>
    <w:rsid w:val="008D5541"/>
    <w:rsid w:val="008D60A7"/>
    <w:rsid w:val="008D65D4"/>
    <w:rsid w:val="008D7BA5"/>
    <w:rsid w:val="008E01AC"/>
    <w:rsid w:val="008E0421"/>
    <w:rsid w:val="008E074A"/>
    <w:rsid w:val="008E0C2E"/>
    <w:rsid w:val="008E0D8B"/>
    <w:rsid w:val="008E10FD"/>
    <w:rsid w:val="008E1538"/>
    <w:rsid w:val="008E2537"/>
    <w:rsid w:val="008E274C"/>
    <w:rsid w:val="008E2959"/>
    <w:rsid w:val="008E2CD8"/>
    <w:rsid w:val="008E3217"/>
    <w:rsid w:val="008E336D"/>
    <w:rsid w:val="008E360D"/>
    <w:rsid w:val="008E3773"/>
    <w:rsid w:val="008E383B"/>
    <w:rsid w:val="008E3B9D"/>
    <w:rsid w:val="008E3F0E"/>
    <w:rsid w:val="008E42F8"/>
    <w:rsid w:val="008E45B9"/>
    <w:rsid w:val="008E49F6"/>
    <w:rsid w:val="008E5771"/>
    <w:rsid w:val="008E5981"/>
    <w:rsid w:val="008E5CEF"/>
    <w:rsid w:val="008E5FE5"/>
    <w:rsid w:val="008E6A1E"/>
    <w:rsid w:val="008E6CB7"/>
    <w:rsid w:val="008E6EAB"/>
    <w:rsid w:val="008E745B"/>
    <w:rsid w:val="008E748A"/>
    <w:rsid w:val="008E793F"/>
    <w:rsid w:val="008E7DFA"/>
    <w:rsid w:val="008F0025"/>
    <w:rsid w:val="008F0D47"/>
    <w:rsid w:val="008F0F00"/>
    <w:rsid w:val="008F11C6"/>
    <w:rsid w:val="008F15D2"/>
    <w:rsid w:val="008F173D"/>
    <w:rsid w:val="008F2609"/>
    <w:rsid w:val="008F3218"/>
    <w:rsid w:val="008F3296"/>
    <w:rsid w:val="008F397D"/>
    <w:rsid w:val="008F3AB0"/>
    <w:rsid w:val="008F3EEE"/>
    <w:rsid w:val="008F4168"/>
    <w:rsid w:val="008F4541"/>
    <w:rsid w:val="008F46C5"/>
    <w:rsid w:val="008F477F"/>
    <w:rsid w:val="008F5605"/>
    <w:rsid w:val="008F563E"/>
    <w:rsid w:val="008F57F4"/>
    <w:rsid w:val="008F591D"/>
    <w:rsid w:val="008F5938"/>
    <w:rsid w:val="008F5ED5"/>
    <w:rsid w:val="008F6698"/>
    <w:rsid w:val="008F694A"/>
    <w:rsid w:val="008F77CF"/>
    <w:rsid w:val="008F7900"/>
    <w:rsid w:val="008F793F"/>
    <w:rsid w:val="0090065D"/>
    <w:rsid w:val="009012AD"/>
    <w:rsid w:val="0090159B"/>
    <w:rsid w:val="00901944"/>
    <w:rsid w:val="00901AA7"/>
    <w:rsid w:val="00901FA1"/>
    <w:rsid w:val="0090213A"/>
    <w:rsid w:val="009025E9"/>
    <w:rsid w:val="0090302B"/>
    <w:rsid w:val="00903514"/>
    <w:rsid w:val="00903A52"/>
    <w:rsid w:val="00903E09"/>
    <w:rsid w:val="009040E6"/>
    <w:rsid w:val="009044C2"/>
    <w:rsid w:val="0090455B"/>
    <w:rsid w:val="00904595"/>
    <w:rsid w:val="00904D2F"/>
    <w:rsid w:val="00905060"/>
    <w:rsid w:val="0090542E"/>
    <w:rsid w:val="0090561D"/>
    <w:rsid w:val="00905784"/>
    <w:rsid w:val="00905A89"/>
    <w:rsid w:val="00905BD0"/>
    <w:rsid w:val="009060E6"/>
    <w:rsid w:val="00906236"/>
    <w:rsid w:val="00906C20"/>
    <w:rsid w:val="00906E3C"/>
    <w:rsid w:val="009071FC"/>
    <w:rsid w:val="009073D7"/>
    <w:rsid w:val="00907520"/>
    <w:rsid w:val="00907F28"/>
    <w:rsid w:val="00910611"/>
    <w:rsid w:val="009108AB"/>
    <w:rsid w:val="00910D61"/>
    <w:rsid w:val="00911095"/>
    <w:rsid w:val="0091173F"/>
    <w:rsid w:val="009118F9"/>
    <w:rsid w:val="00911A24"/>
    <w:rsid w:val="00912385"/>
    <w:rsid w:val="009132B2"/>
    <w:rsid w:val="00913977"/>
    <w:rsid w:val="00914203"/>
    <w:rsid w:val="00915141"/>
    <w:rsid w:val="009154E6"/>
    <w:rsid w:val="009163F2"/>
    <w:rsid w:val="00916F3A"/>
    <w:rsid w:val="0091760A"/>
    <w:rsid w:val="00917F6F"/>
    <w:rsid w:val="0092025A"/>
    <w:rsid w:val="00921338"/>
    <w:rsid w:val="009228DD"/>
    <w:rsid w:val="0092302A"/>
    <w:rsid w:val="009230A5"/>
    <w:rsid w:val="009231C2"/>
    <w:rsid w:val="009243B8"/>
    <w:rsid w:val="00924620"/>
    <w:rsid w:val="00924C7C"/>
    <w:rsid w:val="00924E78"/>
    <w:rsid w:val="0092560D"/>
    <w:rsid w:val="00925867"/>
    <w:rsid w:val="00925DD5"/>
    <w:rsid w:val="00926334"/>
    <w:rsid w:val="0092649C"/>
    <w:rsid w:val="0092752C"/>
    <w:rsid w:val="00927BB6"/>
    <w:rsid w:val="00927F34"/>
    <w:rsid w:val="00930216"/>
    <w:rsid w:val="00930A51"/>
    <w:rsid w:val="00931A98"/>
    <w:rsid w:val="009321E6"/>
    <w:rsid w:val="0093234D"/>
    <w:rsid w:val="009335CA"/>
    <w:rsid w:val="00933951"/>
    <w:rsid w:val="00933AE7"/>
    <w:rsid w:val="00934643"/>
    <w:rsid w:val="00934780"/>
    <w:rsid w:val="009348A1"/>
    <w:rsid w:val="00934E9B"/>
    <w:rsid w:val="009352F1"/>
    <w:rsid w:val="00936ED8"/>
    <w:rsid w:val="00937090"/>
    <w:rsid w:val="009370E1"/>
    <w:rsid w:val="009370FC"/>
    <w:rsid w:val="009378DA"/>
    <w:rsid w:val="00937C62"/>
    <w:rsid w:val="00937EF2"/>
    <w:rsid w:val="00940249"/>
    <w:rsid w:val="00940600"/>
    <w:rsid w:val="00940BD8"/>
    <w:rsid w:val="00940DB8"/>
    <w:rsid w:val="00940F5E"/>
    <w:rsid w:val="00941155"/>
    <w:rsid w:val="00941815"/>
    <w:rsid w:val="00941C32"/>
    <w:rsid w:val="00941D8C"/>
    <w:rsid w:val="0094237F"/>
    <w:rsid w:val="009423D8"/>
    <w:rsid w:val="0094256B"/>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DE"/>
    <w:rsid w:val="0094769C"/>
    <w:rsid w:val="009509FD"/>
    <w:rsid w:val="00950CE7"/>
    <w:rsid w:val="00951037"/>
    <w:rsid w:val="009512A6"/>
    <w:rsid w:val="0095183F"/>
    <w:rsid w:val="00951AE4"/>
    <w:rsid w:val="00952208"/>
    <w:rsid w:val="00953349"/>
    <w:rsid w:val="00953508"/>
    <w:rsid w:val="009536AB"/>
    <w:rsid w:val="00953CC7"/>
    <w:rsid w:val="00954A06"/>
    <w:rsid w:val="00954B9B"/>
    <w:rsid w:val="00955496"/>
    <w:rsid w:val="00955916"/>
    <w:rsid w:val="00955B84"/>
    <w:rsid w:val="00956846"/>
    <w:rsid w:val="00956ACA"/>
    <w:rsid w:val="00956CDF"/>
    <w:rsid w:val="00956D70"/>
    <w:rsid w:val="009572D6"/>
    <w:rsid w:val="00957746"/>
    <w:rsid w:val="00957BF3"/>
    <w:rsid w:val="00960256"/>
    <w:rsid w:val="00960278"/>
    <w:rsid w:val="009603F9"/>
    <w:rsid w:val="00960533"/>
    <w:rsid w:val="00960746"/>
    <w:rsid w:val="00960888"/>
    <w:rsid w:val="00960E77"/>
    <w:rsid w:val="00961311"/>
    <w:rsid w:val="00961651"/>
    <w:rsid w:val="00961B6C"/>
    <w:rsid w:val="0096213D"/>
    <w:rsid w:val="009628B4"/>
    <w:rsid w:val="00962A3E"/>
    <w:rsid w:val="00962A99"/>
    <w:rsid w:val="0096341A"/>
    <w:rsid w:val="00963DD7"/>
    <w:rsid w:val="0096406A"/>
    <w:rsid w:val="00964425"/>
    <w:rsid w:val="00964752"/>
    <w:rsid w:val="009653A7"/>
    <w:rsid w:val="00965E56"/>
    <w:rsid w:val="00965E96"/>
    <w:rsid w:val="00965F20"/>
    <w:rsid w:val="00966232"/>
    <w:rsid w:val="009664C7"/>
    <w:rsid w:val="00966581"/>
    <w:rsid w:val="00966C73"/>
    <w:rsid w:val="00966FBF"/>
    <w:rsid w:val="009671E8"/>
    <w:rsid w:val="0097047F"/>
    <w:rsid w:val="00970F83"/>
    <w:rsid w:val="009713AC"/>
    <w:rsid w:val="00971DB8"/>
    <w:rsid w:val="00972ECE"/>
    <w:rsid w:val="009732AB"/>
    <w:rsid w:val="009732D7"/>
    <w:rsid w:val="009740FD"/>
    <w:rsid w:val="00975640"/>
    <w:rsid w:val="00977104"/>
    <w:rsid w:val="00977733"/>
    <w:rsid w:val="00977A93"/>
    <w:rsid w:val="00977D86"/>
    <w:rsid w:val="00980FD5"/>
    <w:rsid w:val="009814BA"/>
    <w:rsid w:val="00981B3B"/>
    <w:rsid w:val="00981DEB"/>
    <w:rsid w:val="00981DF3"/>
    <w:rsid w:val="00982786"/>
    <w:rsid w:val="00982905"/>
    <w:rsid w:val="00982AAE"/>
    <w:rsid w:val="00982BE2"/>
    <w:rsid w:val="00982C3A"/>
    <w:rsid w:val="009832C1"/>
    <w:rsid w:val="0098395C"/>
    <w:rsid w:val="009839E8"/>
    <w:rsid w:val="009845A3"/>
    <w:rsid w:val="00984753"/>
    <w:rsid w:val="00984C26"/>
    <w:rsid w:val="00985006"/>
    <w:rsid w:val="0098525B"/>
    <w:rsid w:val="00985717"/>
    <w:rsid w:val="00985770"/>
    <w:rsid w:val="009857B6"/>
    <w:rsid w:val="009857D5"/>
    <w:rsid w:val="00986D96"/>
    <w:rsid w:val="00987483"/>
    <w:rsid w:val="0098755F"/>
    <w:rsid w:val="0098785F"/>
    <w:rsid w:val="0099046B"/>
    <w:rsid w:val="00992AEB"/>
    <w:rsid w:val="00992ECB"/>
    <w:rsid w:val="0099305B"/>
    <w:rsid w:val="009939D8"/>
    <w:rsid w:val="00993E61"/>
    <w:rsid w:val="00993E62"/>
    <w:rsid w:val="0099426F"/>
    <w:rsid w:val="00994642"/>
    <w:rsid w:val="00994811"/>
    <w:rsid w:val="00995765"/>
    <w:rsid w:val="00995948"/>
    <w:rsid w:val="009966DC"/>
    <w:rsid w:val="0099686B"/>
    <w:rsid w:val="00997536"/>
    <w:rsid w:val="00997957"/>
    <w:rsid w:val="009979FA"/>
    <w:rsid w:val="009A0411"/>
    <w:rsid w:val="009A0427"/>
    <w:rsid w:val="009A067B"/>
    <w:rsid w:val="009A06EF"/>
    <w:rsid w:val="009A0733"/>
    <w:rsid w:val="009A0A5E"/>
    <w:rsid w:val="009A0F1C"/>
    <w:rsid w:val="009A218F"/>
    <w:rsid w:val="009A2D35"/>
    <w:rsid w:val="009A3447"/>
    <w:rsid w:val="009A38D8"/>
    <w:rsid w:val="009A39E3"/>
    <w:rsid w:val="009A3B35"/>
    <w:rsid w:val="009A4B61"/>
    <w:rsid w:val="009A4D7D"/>
    <w:rsid w:val="009A4E8C"/>
    <w:rsid w:val="009A4F7F"/>
    <w:rsid w:val="009A519B"/>
    <w:rsid w:val="009A5411"/>
    <w:rsid w:val="009A55C9"/>
    <w:rsid w:val="009A78ED"/>
    <w:rsid w:val="009A7A79"/>
    <w:rsid w:val="009A7B00"/>
    <w:rsid w:val="009B03AF"/>
    <w:rsid w:val="009B0731"/>
    <w:rsid w:val="009B086E"/>
    <w:rsid w:val="009B0996"/>
    <w:rsid w:val="009B0B4D"/>
    <w:rsid w:val="009B0C1C"/>
    <w:rsid w:val="009B0F96"/>
    <w:rsid w:val="009B163B"/>
    <w:rsid w:val="009B1F99"/>
    <w:rsid w:val="009B2831"/>
    <w:rsid w:val="009B2875"/>
    <w:rsid w:val="009B3D79"/>
    <w:rsid w:val="009B497D"/>
    <w:rsid w:val="009B4CB4"/>
    <w:rsid w:val="009B51C7"/>
    <w:rsid w:val="009B5328"/>
    <w:rsid w:val="009B5413"/>
    <w:rsid w:val="009B5882"/>
    <w:rsid w:val="009B6CD8"/>
    <w:rsid w:val="009C000B"/>
    <w:rsid w:val="009C0097"/>
    <w:rsid w:val="009C0978"/>
    <w:rsid w:val="009C0C35"/>
    <w:rsid w:val="009C1165"/>
    <w:rsid w:val="009C1262"/>
    <w:rsid w:val="009C1B7D"/>
    <w:rsid w:val="009C2060"/>
    <w:rsid w:val="009C2C0E"/>
    <w:rsid w:val="009C2D6D"/>
    <w:rsid w:val="009C32C7"/>
    <w:rsid w:val="009C3ACF"/>
    <w:rsid w:val="009C3B54"/>
    <w:rsid w:val="009C3B5D"/>
    <w:rsid w:val="009C3B73"/>
    <w:rsid w:val="009C3D8B"/>
    <w:rsid w:val="009C458C"/>
    <w:rsid w:val="009C458E"/>
    <w:rsid w:val="009C467B"/>
    <w:rsid w:val="009C47F5"/>
    <w:rsid w:val="009C4A36"/>
    <w:rsid w:val="009C4BD3"/>
    <w:rsid w:val="009C4D99"/>
    <w:rsid w:val="009C519E"/>
    <w:rsid w:val="009C52CB"/>
    <w:rsid w:val="009C5587"/>
    <w:rsid w:val="009C55E2"/>
    <w:rsid w:val="009C58B4"/>
    <w:rsid w:val="009C5F02"/>
    <w:rsid w:val="009C64D0"/>
    <w:rsid w:val="009C6A3A"/>
    <w:rsid w:val="009C6BE6"/>
    <w:rsid w:val="009C6D93"/>
    <w:rsid w:val="009C6F46"/>
    <w:rsid w:val="009C76FD"/>
    <w:rsid w:val="009C7C03"/>
    <w:rsid w:val="009D01BF"/>
    <w:rsid w:val="009D0A75"/>
    <w:rsid w:val="009D111E"/>
    <w:rsid w:val="009D15AF"/>
    <w:rsid w:val="009D214A"/>
    <w:rsid w:val="009D2501"/>
    <w:rsid w:val="009D2576"/>
    <w:rsid w:val="009D26DF"/>
    <w:rsid w:val="009D2C5F"/>
    <w:rsid w:val="009D301C"/>
    <w:rsid w:val="009D3654"/>
    <w:rsid w:val="009D3EF2"/>
    <w:rsid w:val="009D461E"/>
    <w:rsid w:val="009D48DA"/>
    <w:rsid w:val="009D5828"/>
    <w:rsid w:val="009D66E2"/>
    <w:rsid w:val="009D6CC2"/>
    <w:rsid w:val="009D75B8"/>
    <w:rsid w:val="009D766D"/>
    <w:rsid w:val="009E00B7"/>
    <w:rsid w:val="009E0490"/>
    <w:rsid w:val="009E0575"/>
    <w:rsid w:val="009E222A"/>
    <w:rsid w:val="009E2269"/>
    <w:rsid w:val="009E2964"/>
    <w:rsid w:val="009E3807"/>
    <w:rsid w:val="009E403B"/>
    <w:rsid w:val="009E447D"/>
    <w:rsid w:val="009E4B3D"/>
    <w:rsid w:val="009E5B6D"/>
    <w:rsid w:val="009E66EC"/>
    <w:rsid w:val="009E6951"/>
    <w:rsid w:val="009E6D81"/>
    <w:rsid w:val="009E7361"/>
    <w:rsid w:val="009E75C1"/>
    <w:rsid w:val="009E76BE"/>
    <w:rsid w:val="009E775E"/>
    <w:rsid w:val="009F0961"/>
    <w:rsid w:val="009F0CAA"/>
    <w:rsid w:val="009F0DAF"/>
    <w:rsid w:val="009F13EE"/>
    <w:rsid w:val="009F15B7"/>
    <w:rsid w:val="009F1A8A"/>
    <w:rsid w:val="009F1E48"/>
    <w:rsid w:val="009F2238"/>
    <w:rsid w:val="009F2287"/>
    <w:rsid w:val="009F26B9"/>
    <w:rsid w:val="009F36C9"/>
    <w:rsid w:val="009F37B6"/>
    <w:rsid w:val="009F3FBC"/>
    <w:rsid w:val="009F45EF"/>
    <w:rsid w:val="009F4604"/>
    <w:rsid w:val="009F470B"/>
    <w:rsid w:val="009F474B"/>
    <w:rsid w:val="009F5034"/>
    <w:rsid w:val="009F5597"/>
    <w:rsid w:val="009F5AD4"/>
    <w:rsid w:val="009F5CAA"/>
    <w:rsid w:val="009F6001"/>
    <w:rsid w:val="009F7690"/>
    <w:rsid w:val="009F77FA"/>
    <w:rsid w:val="009F788C"/>
    <w:rsid w:val="00A009FA"/>
    <w:rsid w:val="00A00A60"/>
    <w:rsid w:val="00A00A8A"/>
    <w:rsid w:val="00A00CE6"/>
    <w:rsid w:val="00A01552"/>
    <w:rsid w:val="00A01658"/>
    <w:rsid w:val="00A0170C"/>
    <w:rsid w:val="00A01A77"/>
    <w:rsid w:val="00A02719"/>
    <w:rsid w:val="00A037D1"/>
    <w:rsid w:val="00A044D5"/>
    <w:rsid w:val="00A059CC"/>
    <w:rsid w:val="00A05DFB"/>
    <w:rsid w:val="00A06383"/>
    <w:rsid w:val="00A06460"/>
    <w:rsid w:val="00A067D5"/>
    <w:rsid w:val="00A068ED"/>
    <w:rsid w:val="00A070DA"/>
    <w:rsid w:val="00A0778F"/>
    <w:rsid w:val="00A07E2F"/>
    <w:rsid w:val="00A10082"/>
    <w:rsid w:val="00A101FF"/>
    <w:rsid w:val="00A1099A"/>
    <w:rsid w:val="00A1131E"/>
    <w:rsid w:val="00A11ECE"/>
    <w:rsid w:val="00A12539"/>
    <w:rsid w:val="00A12FED"/>
    <w:rsid w:val="00A13E05"/>
    <w:rsid w:val="00A1465B"/>
    <w:rsid w:val="00A14792"/>
    <w:rsid w:val="00A14C70"/>
    <w:rsid w:val="00A15910"/>
    <w:rsid w:val="00A15FF1"/>
    <w:rsid w:val="00A16832"/>
    <w:rsid w:val="00A16CC7"/>
    <w:rsid w:val="00A1761D"/>
    <w:rsid w:val="00A17A17"/>
    <w:rsid w:val="00A17BC5"/>
    <w:rsid w:val="00A17CA2"/>
    <w:rsid w:val="00A2163B"/>
    <w:rsid w:val="00A21908"/>
    <w:rsid w:val="00A21AF0"/>
    <w:rsid w:val="00A21DBA"/>
    <w:rsid w:val="00A21EF6"/>
    <w:rsid w:val="00A2212D"/>
    <w:rsid w:val="00A221D9"/>
    <w:rsid w:val="00A226BC"/>
    <w:rsid w:val="00A23221"/>
    <w:rsid w:val="00A2359B"/>
    <w:rsid w:val="00A2389A"/>
    <w:rsid w:val="00A23B24"/>
    <w:rsid w:val="00A23BAD"/>
    <w:rsid w:val="00A23D48"/>
    <w:rsid w:val="00A2400F"/>
    <w:rsid w:val="00A2435B"/>
    <w:rsid w:val="00A26006"/>
    <w:rsid w:val="00A2677B"/>
    <w:rsid w:val="00A26789"/>
    <w:rsid w:val="00A272EF"/>
    <w:rsid w:val="00A2760C"/>
    <w:rsid w:val="00A27858"/>
    <w:rsid w:val="00A27F02"/>
    <w:rsid w:val="00A304E6"/>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19"/>
    <w:rsid w:val="00A35737"/>
    <w:rsid w:val="00A36483"/>
    <w:rsid w:val="00A3649A"/>
    <w:rsid w:val="00A36EF2"/>
    <w:rsid w:val="00A37319"/>
    <w:rsid w:val="00A37752"/>
    <w:rsid w:val="00A40438"/>
    <w:rsid w:val="00A4058D"/>
    <w:rsid w:val="00A406D8"/>
    <w:rsid w:val="00A40C5B"/>
    <w:rsid w:val="00A40F96"/>
    <w:rsid w:val="00A4155F"/>
    <w:rsid w:val="00A4161C"/>
    <w:rsid w:val="00A41EFC"/>
    <w:rsid w:val="00A42278"/>
    <w:rsid w:val="00A427E2"/>
    <w:rsid w:val="00A42979"/>
    <w:rsid w:val="00A42DBE"/>
    <w:rsid w:val="00A430DF"/>
    <w:rsid w:val="00A43212"/>
    <w:rsid w:val="00A432EA"/>
    <w:rsid w:val="00A43558"/>
    <w:rsid w:val="00A43B30"/>
    <w:rsid w:val="00A4419F"/>
    <w:rsid w:val="00A446AD"/>
    <w:rsid w:val="00A44993"/>
    <w:rsid w:val="00A45C7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3E39"/>
    <w:rsid w:val="00A542C7"/>
    <w:rsid w:val="00A54411"/>
    <w:rsid w:val="00A549C9"/>
    <w:rsid w:val="00A54D44"/>
    <w:rsid w:val="00A54E7B"/>
    <w:rsid w:val="00A55D88"/>
    <w:rsid w:val="00A56602"/>
    <w:rsid w:val="00A568C6"/>
    <w:rsid w:val="00A56F59"/>
    <w:rsid w:val="00A57340"/>
    <w:rsid w:val="00A57B95"/>
    <w:rsid w:val="00A57FDD"/>
    <w:rsid w:val="00A57FF7"/>
    <w:rsid w:val="00A60957"/>
    <w:rsid w:val="00A60B6E"/>
    <w:rsid w:val="00A610B0"/>
    <w:rsid w:val="00A61381"/>
    <w:rsid w:val="00A61C24"/>
    <w:rsid w:val="00A622D6"/>
    <w:rsid w:val="00A62A3E"/>
    <w:rsid w:val="00A62C6C"/>
    <w:rsid w:val="00A6311D"/>
    <w:rsid w:val="00A631D8"/>
    <w:rsid w:val="00A63365"/>
    <w:rsid w:val="00A63D1B"/>
    <w:rsid w:val="00A63E70"/>
    <w:rsid w:val="00A63F0F"/>
    <w:rsid w:val="00A6444D"/>
    <w:rsid w:val="00A644F3"/>
    <w:rsid w:val="00A64B26"/>
    <w:rsid w:val="00A658CE"/>
    <w:rsid w:val="00A6604D"/>
    <w:rsid w:val="00A6608B"/>
    <w:rsid w:val="00A671C5"/>
    <w:rsid w:val="00A676A8"/>
    <w:rsid w:val="00A67CED"/>
    <w:rsid w:val="00A67F2F"/>
    <w:rsid w:val="00A67F83"/>
    <w:rsid w:val="00A703EC"/>
    <w:rsid w:val="00A70683"/>
    <w:rsid w:val="00A7096D"/>
    <w:rsid w:val="00A70A6E"/>
    <w:rsid w:val="00A71007"/>
    <w:rsid w:val="00A710C3"/>
    <w:rsid w:val="00A71143"/>
    <w:rsid w:val="00A71C91"/>
    <w:rsid w:val="00A7247E"/>
    <w:rsid w:val="00A72FBC"/>
    <w:rsid w:val="00A7315C"/>
    <w:rsid w:val="00A735BD"/>
    <w:rsid w:val="00A739B3"/>
    <w:rsid w:val="00A7476D"/>
    <w:rsid w:val="00A74D6D"/>
    <w:rsid w:val="00A74DD1"/>
    <w:rsid w:val="00A74F8C"/>
    <w:rsid w:val="00A75431"/>
    <w:rsid w:val="00A75699"/>
    <w:rsid w:val="00A75839"/>
    <w:rsid w:val="00A761C3"/>
    <w:rsid w:val="00A76887"/>
    <w:rsid w:val="00A76DA0"/>
    <w:rsid w:val="00A770D7"/>
    <w:rsid w:val="00A77222"/>
    <w:rsid w:val="00A7749B"/>
    <w:rsid w:val="00A77762"/>
    <w:rsid w:val="00A77E21"/>
    <w:rsid w:val="00A80DB4"/>
    <w:rsid w:val="00A80F2B"/>
    <w:rsid w:val="00A816EF"/>
    <w:rsid w:val="00A81A84"/>
    <w:rsid w:val="00A81DA6"/>
    <w:rsid w:val="00A824CA"/>
    <w:rsid w:val="00A826BD"/>
    <w:rsid w:val="00A83170"/>
    <w:rsid w:val="00A83522"/>
    <w:rsid w:val="00A83806"/>
    <w:rsid w:val="00A83831"/>
    <w:rsid w:val="00A83D9D"/>
    <w:rsid w:val="00A840AD"/>
    <w:rsid w:val="00A84575"/>
    <w:rsid w:val="00A8459F"/>
    <w:rsid w:val="00A85376"/>
    <w:rsid w:val="00A85BE5"/>
    <w:rsid w:val="00A85CE6"/>
    <w:rsid w:val="00A86116"/>
    <w:rsid w:val="00A86DAA"/>
    <w:rsid w:val="00A877AD"/>
    <w:rsid w:val="00A87B07"/>
    <w:rsid w:val="00A9062C"/>
    <w:rsid w:val="00A90933"/>
    <w:rsid w:val="00A9105A"/>
    <w:rsid w:val="00A91941"/>
    <w:rsid w:val="00A91A55"/>
    <w:rsid w:val="00A9217C"/>
    <w:rsid w:val="00A9223E"/>
    <w:rsid w:val="00A92AB8"/>
    <w:rsid w:val="00A93446"/>
    <w:rsid w:val="00A934D6"/>
    <w:rsid w:val="00A93516"/>
    <w:rsid w:val="00A9378C"/>
    <w:rsid w:val="00A93812"/>
    <w:rsid w:val="00A93F3A"/>
    <w:rsid w:val="00A94928"/>
    <w:rsid w:val="00A9497B"/>
    <w:rsid w:val="00A95113"/>
    <w:rsid w:val="00A951E5"/>
    <w:rsid w:val="00A95EBB"/>
    <w:rsid w:val="00A96694"/>
    <w:rsid w:val="00A9699F"/>
    <w:rsid w:val="00A97759"/>
    <w:rsid w:val="00A97A34"/>
    <w:rsid w:val="00AA02D0"/>
    <w:rsid w:val="00AA0E4F"/>
    <w:rsid w:val="00AA19D0"/>
    <w:rsid w:val="00AA1D98"/>
    <w:rsid w:val="00AA20D6"/>
    <w:rsid w:val="00AA238E"/>
    <w:rsid w:val="00AA27BC"/>
    <w:rsid w:val="00AA2BA8"/>
    <w:rsid w:val="00AA32AD"/>
    <w:rsid w:val="00AA347A"/>
    <w:rsid w:val="00AA4960"/>
    <w:rsid w:val="00AA4D19"/>
    <w:rsid w:val="00AA4FC9"/>
    <w:rsid w:val="00AA50CD"/>
    <w:rsid w:val="00AA54B6"/>
    <w:rsid w:val="00AA5C48"/>
    <w:rsid w:val="00AA6941"/>
    <w:rsid w:val="00AA6A95"/>
    <w:rsid w:val="00AA6FA5"/>
    <w:rsid w:val="00AA74E6"/>
    <w:rsid w:val="00AA7EFA"/>
    <w:rsid w:val="00AB0FCC"/>
    <w:rsid w:val="00AB11EC"/>
    <w:rsid w:val="00AB1785"/>
    <w:rsid w:val="00AB185C"/>
    <w:rsid w:val="00AB21A2"/>
    <w:rsid w:val="00AB21D5"/>
    <w:rsid w:val="00AB2229"/>
    <w:rsid w:val="00AB24F6"/>
    <w:rsid w:val="00AB2869"/>
    <w:rsid w:val="00AB2F5E"/>
    <w:rsid w:val="00AB30D5"/>
    <w:rsid w:val="00AB4250"/>
    <w:rsid w:val="00AB4865"/>
    <w:rsid w:val="00AB4C44"/>
    <w:rsid w:val="00AB5D1B"/>
    <w:rsid w:val="00AB64D5"/>
    <w:rsid w:val="00AB6A38"/>
    <w:rsid w:val="00AB6C51"/>
    <w:rsid w:val="00AB74ED"/>
    <w:rsid w:val="00AC0119"/>
    <w:rsid w:val="00AC0750"/>
    <w:rsid w:val="00AC0D3A"/>
    <w:rsid w:val="00AC0F04"/>
    <w:rsid w:val="00AC238C"/>
    <w:rsid w:val="00AC3C6A"/>
    <w:rsid w:val="00AC4657"/>
    <w:rsid w:val="00AC4AD2"/>
    <w:rsid w:val="00AC4D20"/>
    <w:rsid w:val="00AC4E58"/>
    <w:rsid w:val="00AC53C8"/>
    <w:rsid w:val="00AC5535"/>
    <w:rsid w:val="00AC5DE1"/>
    <w:rsid w:val="00AC5ED3"/>
    <w:rsid w:val="00AC6094"/>
    <w:rsid w:val="00AC62E4"/>
    <w:rsid w:val="00AC6662"/>
    <w:rsid w:val="00AC6D33"/>
    <w:rsid w:val="00AC7196"/>
    <w:rsid w:val="00AD02BF"/>
    <w:rsid w:val="00AD04E0"/>
    <w:rsid w:val="00AD07A4"/>
    <w:rsid w:val="00AD1109"/>
    <w:rsid w:val="00AD1681"/>
    <w:rsid w:val="00AD1DE7"/>
    <w:rsid w:val="00AD296C"/>
    <w:rsid w:val="00AD2B53"/>
    <w:rsid w:val="00AD300B"/>
    <w:rsid w:val="00AD3330"/>
    <w:rsid w:val="00AD3606"/>
    <w:rsid w:val="00AD3A95"/>
    <w:rsid w:val="00AD45E6"/>
    <w:rsid w:val="00AD4E23"/>
    <w:rsid w:val="00AD5207"/>
    <w:rsid w:val="00AD545D"/>
    <w:rsid w:val="00AD554A"/>
    <w:rsid w:val="00AD5A35"/>
    <w:rsid w:val="00AD5B1E"/>
    <w:rsid w:val="00AD5F10"/>
    <w:rsid w:val="00AD67FA"/>
    <w:rsid w:val="00AD6E49"/>
    <w:rsid w:val="00AD733A"/>
    <w:rsid w:val="00AD73D1"/>
    <w:rsid w:val="00AD741B"/>
    <w:rsid w:val="00AE0042"/>
    <w:rsid w:val="00AE0134"/>
    <w:rsid w:val="00AE0274"/>
    <w:rsid w:val="00AE1403"/>
    <w:rsid w:val="00AE148B"/>
    <w:rsid w:val="00AE1EF5"/>
    <w:rsid w:val="00AE21B4"/>
    <w:rsid w:val="00AE246C"/>
    <w:rsid w:val="00AE3282"/>
    <w:rsid w:val="00AE3970"/>
    <w:rsid w:val="00AE3A0D"/>
    <w:rsid w:val="00AE3AC0"/>
    <w:rsid w:val="00AE3DD9"/>
    <w:rsid w:val="00AE4342"/>
    <w:rsid w:val="00AE4580"/>
    <w:rsid w:val="00AE45C0"/>
    <w:rsid w:val="00AE465E"/>
    <w:rsid w:val="00AE53E7"/>
    <w:rsid w:val="00AE543D"/>
    <w:rsid w:val="00AE5514"/>
    <w:rsid w:val="00AE56A1"/>
    <w:rsid w:val="00AE586B"/>
    <w:rsid w:val="00AE5CC7"/>
    <w:rsid w:val="00AE6049"/>
    <w:rsid w:val="00AE6558"/>
    <w:rsid w:val="00AE694C"/>
    <w:rsid w:val="00AE6994"/>
    <w:rsid w:val="00AE6ADC"/>
    <w:rsid w:val="00AE7BA7"/>
    <w:rsid w:val="00AF037E"/>
    <w:rsid w:val="00AF042E"/>
    <w:rsid w:val="00AF0977"/>
    <w:rsid w:val="00AF0ABC"/>
    <w:rsid w:val="00AF1377"/>
    <w:rsid w:val="00AF15B8"/>
    <w:rsid w:val="00AF16D1"/>
    <w:rsid w:val="00AF328B"/>
    <w:rsid w:val="00AF33F6"/>
    <w:rsid w:val="00AF405D"/>
    <w:rsid w:val="00AF41E4"/>
    <w:rsid w:val="00AF453D"/>
    <w:rsid w:val="00AF480B"/>
    <w:rsid w:val="00AF5431"/>
    <w:rsid w:val="00AF572B"/>
    <w:rsid w:val="00AF583C"/>
    <w:rsid w:val="00AF5A8D"/>
    <w:rsid w:val="00AF623E"/>
    <w:rsid w:val="00AF62D5"/>
    <w:rsid w:val="00AF62F1"/>
    <w:rsid w:val="00AF6390"/>
    <w:rsid w:val="00AF6FF8"/>
    <w:rsid w:val="00AF73E1"/>
    <w:rsid w:val="00AF764A"/>
    <w:rsid w:val="00AF7CC5"/>
    <w:rsid w:val="00B006E8"/>
    <w:rsid w:val="00B00C2C"/>
    <w:rsid w:val="00B011A3"/>
    <w:rsid w:val="00B01619"/>
    <w:rsid w:val="00B017B4"/>
    <w:rsid w:val="00B022FC"/>
    <w:rsid w:val="00B0289D"/>
    <w:rsid w:val="00B02B6D"/>
    <w:rsid w:val="00B038B7"/>
    <w:rsid w:val="00B043EC"/>
    <w:rsid w:val="00B054C9"/>
    <w:rsid w:val="00B05EB5"/>
    <w:rsid w:val="00B05F9E"/>
    <w:rsid w:val="00B0656F"/>
    <w:rsid w:val="00B069FC"/>
    <w:rsid w:val="00B06C09"/>
    <w:rsid w:val="00B06DFC"/>
    <w:rsid w:val="00B07356"/>
    <w:rsid w:val="00B07D5D"/>
    <w:rsid w:val="00B07E1A"/>
    <w:rsid w:val="00B10403"/>
    <w:rsid w:val="00B10949"/>
    <w:rsid w:val="00B113DD"/>
    <w:rsid w:val="00B119C7"/>
    <w:rsid w:val="00B11CA2"/>
    <w:rsid w:val="00B12315"/>
    <w:rsid w:val="00B1252E"/>
    <w:rsid w:val="00B12750"/>
    <w:rsid w:val="00B13954"/>
    <w:rsid w:val="00B13CB3"/>
    <w:rsid w:val="00B13E87"/>
    <w:rsid w:val="00B13ED2"/>
    <w:rsid w:val="00B14180"/>
    <w:rsid w:val="00B14C1A"/>
    <w:rsid w:val="00B15097"/>
    <w:rsid w:val="00B1521D"/>
    <w:rsid w:val="00B15672"/>
    <w:rsid w:val="00B1576F"/>
    <w:rsid w:val="00B164EE"/>
    <w:rsid w:val="00B16B3B"/>
    <w:rsid w:val="00B179EC"/>
    <w:rsid w:val="00B179FB"/>
    <w:rsid w:val="00B17D65"/>
    <w:rsid w:val="00B17D9E"/>
    <w:rsid w:val="00B20682"/>
    <w:rsid w:val="00B2171F"/>
    <w:rsid w:val="00B21C2E"/>
    <w:rsid w:val="00B21FD6"/>
    <w:rsid w:val="00B22748"/>
    <w:rsid w:val="00B22E11"/>
    <w:rsid w:val="00B23594"/>
    <w:rsid w:val="00B2391B"/>
    <w:rsid w:val="00B23A16"/>
    <w:rsid w:val="00B24223"/>
    <w:rsid w:val="00B247AB"/>
    <w:rsid w:val="00B24F10"/>
    <w:rsid w:val="00B251A6"/>
    <w:rsid w:val="00B2539D"/>
    <w:rsid w:val="00B25660"/>
    <w:rsid w:val="00B25AB0"/>
    <w:rsid w:val="00B26183"/>
    <w:rsid w:val="00B267D9"/>
    <w:rsid w:val="00B26EE2"/>
    <w:rsid w:val="00B27546"/>
    <w:rsid w:val="00B27732"/>
    <w:rsid w:val="00B27808"/>
    <w:rsid w:val="00B27C76"/>
    <w:rsid w:val="00B30499"/>
    <w:rsid w:val="00B30AF2"/>
    <w:rsid w:val="00B31D3E"/>
    <w:rsid w:val="00B31DDE"/>
    <w:rsid w:val="00B320B0"/>
    <w:rsid w:val="00B325A3"/>
    <w:rsid w:val="00B32D76"/>
    <w:rsid w:val="00B3386A"/>
    <w:rsid w:val="00B3409D"/>
    <w:rsid w:val="00B3436A"/>
    <w:rsid w:val="00B34B0B"/>
    <w:rsid w:val="00B35590"/>
    <w:rsid w:val="00B35A9B"/>
    <w:rsid w:val="00B366BB"/>
    <w:rsid w:val="00B3705D"/>
    <w:rsid w:val="00B407D3"/>
    <w:rsid w:val="00B40F77"/>
    <w:rsid w:val="00B41097"/>
    <w:rsid w:val="00B4131F"/>
    <w:rsid w:val="00B41B7A"/>
    <w:rsid w:val="00B427C8"/>
    <w:rsid w:val="00B427EB"/>
    <w:rsid w:val="00B42ABC"/>
    <w:rsid w:val="00B42D17"/>
    <w:rsid w:val="00B43318"/>
    <w:rsid w:val="00B43396"/>
    <w:rsid w:val="00B433BF"/>
    <w:rsid w:val="00B43781"/>
    <w:rsid w:val="00B43A1E"/>
    <w:rsid w:val="00B43B98"/>
    <w:rsid w:val="00B43C7B"/>
    <w:rsid w:val="00B44090"/>
    <w:rsid w:val="00B446C4"/>
    <w:rsid w:val="00B44E60"/>
    <w:rsid w:val="00B46279"/>
    <w:rsid w:val="00B464B5"/>
    <w:rsid w:val="00B46634"/>
    <w:rsid w:val="00B4663C"/>
    <w:rsid w:val="00B47903"/>
    <w:rsid w:val="00B47967"/>
    <w:rsid w:val="00B479E9"/>
    <w:rsid w:val="00B50985"/>
    <w:rsid w:val="00B50C44"/>
    <w:rsid w:val="00B51186"/>
    <w:rsid w:val="00B512F0"/>
    <w:rsid w:val="00B5171E"/>
    <w:rsid w:val="00B51C31"/>
    <w:rsid w:val="00B52CFB"/>
    <w:rsid w:val="00B5389D"/>
    <w:rsid w:val="00B539D3"/>
    <w:rsid w:val="00B53B29"/>
    <w:rsid w:val="00B53D45"/>
    <w:rsid w:val="00B54361"/>
    <w:rsid w:val="00B5442C"/>
    <w:rsid w:val="00B548BE"/>
    <w:rsid w:val="00B54FF8"/>
    <w:rsid w:val="00B5558B"/>
    <w:rsid w:val="00B55D5A"/>
    <w:rsid w:val="00B55E70"/>
    <w:rsid w:val="00B563A7"/>
    <w:rsid w:val="00B56846"/>
    <w:rsid w:val="00B568E6"/>
    <w:rsid w:val="00B56CAF"/>
    <w:rsid w:val="00B57477"/>
    <w:rsid w:val="00B574C7"/>
    <w:rsid w:val="00B57DCA"/>
    <w:rsid w:val="00B60ED9"/>
    <w:rsid w:val="00B6134E"/>
    <w:rsid w:val="00B61692"/>
    <w:rsid w:val="00B61864"/>
    <w:rsid w:val="00B618BB"/>
    <w:rsid w:val="00B61DE8"/>
    <w:rsid w:val="00B623B9"/>
    <w:rsid w:val="00B624E5"/>
    <w:rsid w:val="00B62717"/>
    <w:rsid w:val="00B62808"/>
    <w:rsid w:val="00B62C93"/>
    <w:rsid w:val="00B632AA"/>
    <w:rsid w:val="00B639B9"/>
    <w:rsid w:val="00B63AE0"/>
    <w:rsid w:val="00B63BBD"/>
    <w:rsid w:val="00B63DB5"/>
    <w:rsid w:val="00B63DFA"/>
    <w:rsid w:val="00B64098"/>
    <w:rsid w:val="00B641F9"/>
    <w:rsid w:val="00B6435A"/>
    <w:rsid w:val="00B65828"/>
    <w:rsid w:val="00B65939"/>
    <w:rsid w:val="00B65C44"/>
    <w:rsid w:val="00B65E98"/>
    <w:rsid w:val="00B66056"/>
    <w:rsid w:val="00B662F4"/>
    <w:rsid w:val="00B667E9"/>
    <w:rsid w:val="00B6684A"/>
    <w:rsid w:val="00B66A9D"/>
    <w:rsid w:val="00B66C42"/>
    <w:rsid w:val="00B66D76"/>
    <w:rsid w:val="00B67293"/>
    <w:rsid w:val="00B67429"/>
    <w:rsid w:val="00B67CD3"/>
    <w:rsid w:val="00B67E45"/>
    <w:rsid w:val="00B700D1"/>
    <w:rsid w:val="00B705A0"/>
    <w:rsid w:val="00B70610"/>
    <w:rsid w:val="00B70C23"/>
    <w:rsid w:val="00B70E24"/>
    <w:rsid w:val="00B7183B"/>
    <w:rsid w:val="00B719B9"/>
    <w:rsid w:val="00B71D92"/>
    <w:rsid w:val="00B72202"/>
    <w:rsid w:val="00B72956"/>
    <w:rsid w:val="00B731F0"/>
    <w:rsid w:val="00B73448"/>
    <w:rsid w:val="00B73629"/>
    <w:rsid w:val="00B736B5"/>
    <w:rsid w:val="00B7414A"/>
    <w:rsid w:val="00B74965"/>
    <w:rsid w:val="00B755E5"/>
    <w:rsid w:val="00B7595E"/>
    <w:rsid w:val="00B75A21"/>
    <w:rsid w:val="00B76977"/>
    <w:rsid w:val="00B7718E"/>
    <w:rsid w:val="00B80AAC"/>
    <w:rsid w:val="00B815C2"/>
    <w:rsid w:val="00B81B31"/>
    <w:rsid w:val="00B81BD0"/>
    <w:rsid w:val="00B81BE0"/>
    <w:rsid w:val="00B81DED"/>
    <w:rsid w:val="00B81F1C"/>
    <w:rsid w:val="00B830CD"/>
    <w:rsid w:val="00B8365A"/>
    <w:rsid w:val="00B8369D"/>
    <w:rsid w:val="00B83B11"/>
    <w:rsid w:val="00B840C7"/>
    <w:rsid w:val="00B840D4"/>
    <w:rsid w:val="00B843B5"/>
    <w:rsid w:val="00B8447F"/>
    <w:rsid w:val="00B85466"/>
    <w:rsid w:val="00B8557A"/>
    <w:rsid w:val="00B8582F"/>
    <w:rsid w:val="00B859A7"/>
    <w:rsid w:val="00B859FD"/>
    <w:rsid w:val="00B868B2"/>
    <w:rsid w:val="00B87285"/>
    <w:rsid w:val="00B872ED"/>
    <w:rsid w:val="00B87537"/>
    <w:rsid w:val="00B8794B"/>
    <w:rsid w:val="00B87ABC"/>
    <w:rsid w:val="00B87FBC"/>
    <w:rsid w:val="00B90749"/>
    <w:rsid w:val="00B90C69"/>
    <w:rsid w:val="00B91878"/>
    <w:rsid w:val="00B92D72"/>
    <w:rsid w:val="00B92F24"/>
    <w:rsid w:val="00B93401"/>
    <w:rsid w:val="00B94B94"/>
    <w:rsid w:val="00B9511E"/>
    <w:rsid w:val="00B95EF4"/>
    <w:rsid w:val="00B9648B"/>
    <w:rsid w:val="00B964A1"/>
    <w:rsid w:val="00B96596"/>
    <w:rsid w:val="00B96935"/>
    <w:rsid w:val="00B96AC8"/>
    <w:rsid w:val="00B96AF1"/>
    <w:rsid w:val="00B96B2E"/>
    <w:rsid w:val="00B97164"/>
    <w:rsid w:val="00B971F1"/>
    <w:rsid w:val="00B972CF"/>
    <w:rsid w:val="00B97622"/>
    <w:rsid w:val="00B97FB7"/>
    <w:rsid w:val="00BA0364"/>
    <w:rsid w:val="00BA10EB"/>
    <w:rsid w:val="00BA16E0"/>
    <w:rsid w:val="00BA24A4"/>
    <w:rsid w:val="00BA297B"/>
    <w:rsid w:val="00BA2AB5"/>
    <w:rsid w:val="00BA2E59"/>
    <w:rsid w:val="00BA37C4"/>
    <w:rsid w:val="00BA396B"/>
    <w:rsid w:val="00BA3A00"/>
    <w:rsid w:val="00BA42F4"/>
    <w:rsid w:val="00BA50B6"/>
    <w:rsid w:val="00BA5920"/>
    <w:rsid w:val="00BA5BA1"/>
    <w:rsid w:val="00BA5C70"/>
    <w:rsid w:val="00BA5CED"/>
    <w:rsid w:val="00BA5D40"/>
    <w:rsid w:val="00BA66E8"/>
    <w:rsid w:val="00BA696D"/>
    <w:rsid w:val="00BA74E8"/>
    <w:rsid w:val="00BA78FF"/>
    <w:rsid w:val="00BA790F"/>
    <w:rsid w:val="00BA7FC8"/>
    <w:rsid w:val="00BB0269"/>
    <w:rsid w:val="00BB0836"/>
    <w:rsid w:val="00BB17F4"/>
    <w:rsid w:val="00BB1994"/>
    <w:rsid w:val="00BB1DDD"/>
    <w:rsid w:val="00BB1E68"/>
    <w:rsid w:val="00BB2AB8"/>
    <w:rsid w:val="00BB2D35"/>
    <w:rsid w:val="00BB2ED8"/>
    <w:rsid w:val="00BB301D"/>
    <w:rsid w:val="00BB3B54"/>
    <w:rsid w:val="00BB3BC4"/>
    <w:rsid w:val="00BB3D7A"/>
    <w:rsid w:val="00BB4175"/>
    <w:rsid w:val="00BB4578"/>
    <w:rsid w:val="00BB4873"/>
    <w:rsid w:val="00BB4D47"/>
    <w:rsid w:val="00BB512A"/>
    <w:rsid w:val="00BB5C88"/>
    <w:rsid w:val="00BB6E82"/>
    <w:rsid w:val="00BB701B"/>
    <w:rsid w:val="00BB7070"/>
    <w:rsid w:val="00BB72DF"/>
    <w:rsid w:val="00BC0478"/>
    <w:rsid w:val="00BC08F1"/>
    <w:rsid w:val="00BC0A1E"/>
    <w:rsid w:val="00BC0B8F"/>
    <w:rsid w:val="00BC13AE"/>
    <w:rsid w:val="00BC1786"/>
    <w:rsid w:val="00BC1D8A"/>
    <w:rsid w:val="00BC35AF"/>
    <w:rsid w:val="00BC3780"/>
    <w:rsid w:val="00BC3972"/>
    <w:rsid w:val="00BC3A1F"/>
    <w:rsid w:val="00BC3A2F"/>
    <w:rsid w:val="00BC4E11"/>
    <w:rsid w:val="00BC57F9"/>
    <w:rsid w:val="00BC5FAB"/>
    <w:rsid w:val="00BC6290"/>
    <w:rsid w:val="00BC62B8"/>
    <w:rsid w:val="00BC68D8"/>
    <w:rsid w:val="00BC706F"/>
    <w:rsid w:val="00BC73AE"/>
    <w:rsid w:val="00BC77E1"/>
    <w:rsid w:val="00BC7E57"/>
    <w:rsid w:val="00BD0132"/>
    <w:rsid w:val="00BD01E6"/>
    <w:rsid w:val="00BD04B4"/>
    <w:rsid w:val="00BD0B9C"/>
    <w:rsid w:val="00BD0D89"/>
    <w:rsid w:val="00BD0D8A"/>
    <w:rsid w:val="00BD1509"/>
    <w:rsid w:val="00BD1B0C"/>
    <w:rsid w:val="00BD1B93"/>
    <w:rsid w:val="00BD2253"/>
    <w:rsid w:val="00BD260E"/>
    <w:rsid w:val="00BD2B47"/>
    <w:rsid w:val="00BD2BDD"/>
    <w:rsid w:val="00BD30CB"/>
    <w:rsid w:val="00BD3428"/>
    <w:rsid w:val="00BD3C7F"/>
    <w:rsid w:val="00BD4455"/>
    <w:rsid w:val="00BD4DB1"/>
    <w:rsid w:val="00BD4ED6"/>
    <w:rsid w:val="00BD5177"/>
    <w:rsid w:val="00BD5252"/>
    <w:rsid w:val="00BD603D"/>
    <w:rsid w:val="00BD604C"/>
    <w:rsid w:val="00BD67E5"/>
    <w:rsid w:val="00BD6CBF"/>
    <w:rsid w:val="00BD6D93"/>
    <w:rsid w:val="00BD7578"/>
    <w:rsid w:val="00BD7659"/>
    <w:rsid w:val="00BD77CE"/>
    <w:rsid w:val="00BD7BF0"/>
    <w:rsid w:val="00BD7CE1"/>
    <w:rsid w:val="00BD7F1B"/>
    <w:rsid w:val="00BE0CBA"/>
    <w:rsid w:val="00BE14D7"/>
    <w:rsid w:val="00BE2465"/>
    <w:rsid w:val="00BE2CEF"/>
    <w:rsid w:val="00BE38BD"/>
    <w:rsid w:val="00BE45D1"/>
    <w:rsid w:val="00BE4817"/>
    <w:rsid w:val="00BE51F8"/>
    <w:rsid w:val="00BE52E4"/>
    <w:rsid w:val="00BE54CA"/>
    <w:rsid w:val="00BE5D4C"/>
    <w:rsid w:val="00BE6124"/>
    <w:rsid w:val="00BE68FA"/>
    <w:rsid w:val="00BE69F5"/>
    <w:rsid w:val="00BE6BA3"/>
    <w:rsid w:val="00BE701A"/>
    <w:rsid w:val="00BE734E"/>
    <w:rsid w:val="00BE7965"/>
    <w:rsid w:val="00BF12B9"/>
    <w:rsid w:val="00BF16CC"/>
    <w:rsid w:val="00BF1857"/>
    <w:rsid w:val="00BF1938"/>
    <w:rsid w:val="00BF1ED8"/>
    <w:rsid w:val="00BF21EE"/>
    <w:rsid w:val="00BF272D"/>
    <w:rsid w:val="00BF294B"/>
    <w:rsid w:val="00BF2B41"/>
    <w:rsid w:val="00BF2D38"/>
    <w:rsid w:val="00BF2DF0"/>
    <w:rsid w:val="00BF30E1"/>
    <w:rsid w:val="00BF38ED"/>
    <w:rsid w:val="00BF400D"/>
    <w:rsid w:val="00BF49CC"/>
    <w:rsid w:val="00BF4BDA"/>
    <w:rsid w:val="00BF53B1"/>
    <w:rsid w:val="00BF5749"/>
    <w:rsid w:val="00BF58C4"/>
    <w:rsid w:val="00BF5C6E"/>
    <w:rsid w:val="00BF5F10"/>
    <w:rsid w:val="00BF611E"/>
    <w:rsid w:val="00BF639B"/>
    <w:rsid w:val="00BF6D67"/>
    <w:rsid w:val="00BF70A6"/>
    <w:rsid w:val="00BF7565"/>
    <w:rsid w:val="00BF7B4F"/>
    <w:rsid w:val="00BF7FB3"/>
    <w:rsid w:val="00C002C5"/>
    <w:rsid w:val="00C007E0"/>
    <w:rsid w:val="00C0089E"/>
    <w:rsid w:val="00C012A1"/>
    <w:rsid w:val="00C01EC8"/>
    <w:rsid w:val="00C02174"/>
    <w:rsid w:val="00C029D5"/>
    <w:rsid w:val="00C02EE2"/>
    <w:rsid w:val="00C03297"/>
    <w:rsid w:val="00C03779"/>
    <w:rsid w:val="00C037A3"/>
    <w:rsid w:val="00C037EA"/>
    <w:rsid w:val="00C03B58"/>
    <w:rsid w:val="00C04089"/>
    <w:rsid w:val="00C0491A"/>
    <w:rsid w:val="00C04AE5"/>
    <w:rsid w:val="00C05508"/>
    <w:rsid w:val="00C0580A"/>
    <w:rsid w:val="00C059F3"/>
    <w:rsid w:val="00C05CA5"/>
    <w:rsid w:val="00C0632B"/>
    <w:rsid w:val="00C06DA8"/>
    <w:rsid w:val="00C079F7"/>
    <w:rsid w:val="00C1066C"/>
    <w:rsid w:val="00C10F08"/>
    <w:rsid w:val="00C117BE"/>
    <w:rsid w:val="00C11F1E"/>
    <w:rsid w:val="00C126B6"/>
    <w:rsid w:val="00C12D9F"/>
    <w:rsid w:val="00C12DCB"/>
    <w:rsid w:val="00C149DB"/>
    <w:rsid w:val="00C14CAB"/>
    <w:rsid w:val="00C15AA3"/>
    <w:rsid w:val="00C15B3E"/>
    <w:rsid w:val="00C15F02"/>
    <w:rsid w:val="00C16B50"/>
    <w:rsid w:val="00C16ED2"/>
    <w:rsid w:val="00C17032"/>
    <w:rsid w:val="00C172C3"/>
    <w:rsid w:val="00C17311"/>
    <w:rsid w:val="00C173BD"/>
    <w:rsid w:val="00C17596"/>
    <w:rsid w:val="00C204CF"/>
    <w:rsid w:val="00C20631"/>
    <w:rsid w:val="00C20B7F"/>
    <w:rsid w:val="00C2105A"/>
    <w:rsid w:val="00C21185"/>
    <w:rsid w:val="00C214D0"/>
    <w:rsid w:val="00C22122"/>
    <w:rsid w:val="00C22408"/>
    <w:rsid w:val="00C22905"/>
    <w:rsid w:val="00C22C5B"/>
    <w:rsid w:val="00C22D21"/>
    <w:rsid w:val="00C22E03"/>
    <w:rsid w:val="00C22F78"/>
    <w:rsid w:val="00C23120"/>
    <w:rsid w:val="00C24039"/>
    <w:rsid w:val="00C24382"/>
    <w:rsid w:val="00C244C9"/>
    <w:rsid w:val="00C24667"/>
    <w:rsid w:val="00C24DEA"/>
    <w:rsid w:val="00C24E91"/>
    <w:rsid w:val="00C2533E"/>
    <w:rsid w:val="00C25517"/>
    <w:rsid w:val="00C259D5"/>
    <w:rsid w:val="00C261B4"/>
    <w:rsid w:val="00C26576"/>
    <w:rsid w:val="00C27766"/>
    <w:rsid w:val="00C27D7B"/>
    <w:rsid w:val="00C3004C"/>
    <w:rsid w:val="00C30246"/>
    <w:rsid w:val="00C30734"/>
    <w:rsid w:val="00C307D0"/>
    <w:rsid w:val="00C30849"/>
    <w:rsid w:val="00C3199F"/>
    <w:rsid w:val="00C31C91"/>
    <w:rsid w:val="00C31CA2"/>
    <w:rsid w:val="00C329C7"/>
    <w:rsid w:val="00C32B4C"/>
    <w:rsid w:val="00C3370B"/>
    <w:rsid w:val="00C337C1"/>
    <w:rsid w:val="00C3384E"/>
    <w:rsid w:val="00C3390A"/>
    <w:rsid w:val="00C340D3"/>
    <w:rsid w:val="00C34E7E"/>
    <w:rsid w:val="00C35693"/>
    <w:rsid w:val="00C35B81"/>
    <w:rsid w:val="00C366CB"/>
    <w:rsid w:val="00C367A9"/>
    <w:rsid w:val="00C36F6D"/>
    <w:rsid w:val="00C37797"/>
    <w:rsid w:val="00C40CE5"/>
    <w:rsid w:val="00C40EC9"/>
    <w:rsid w:val="00C415D1"/>
    <w:rsid w:val="00C4192A"/>
    <w:rsid w:val="00C42120"/>
    <w:rsid w:val="00C421E8"/>
    <w:rsid w:val="00C424AF"/>
    <w:rsid w:val="00C4252E"/>
    <w:rsid w:val="00C42733"/>
    <w:rsid w:val="00C4315F"/>
    <w:rsid w:val="00C435AB"/>
    <w:rsid w:val="00C437E1"/>
    <w:rsid w:val="00C44B7B"/>
    <w:rsid w:val="00C45F41"/>
    <w:rsid w:val="00C47167"/>
    <w:rsid w:val="00C476B3"/>
    <w:rsid w:val="00C47751"/>
    <w:rsid w:val="00C4790B"/>
    <w:rsid w:val="00C503C3"/>
    <w:rsid w:val="00C51EE3"/>
    <w:rsid w:val="00C52401"/>
    <w:rsid w:val="00C5247F"/>
    <w:rsid w:val="00C525A0"/>
    <w:rsid w:val="00C52ECF"/>
    <w:rsid w:val="00C53334"/>
    <w:rsid w:val="00C53EDE"/>
    <w:rsid w:val="00C53FD6"/>
    <w:rsid w:val="00C5438A"/>
    <w:rsid w:val="00C545DD"/>
    <w:rsid w:val="00C54719"/>
    <w:rsid w:val="00C547ED"/>
    <w:rsid w:val="00C54C1F"/>
    <w:rsid w:val="00C55089"/>
    <w:rsid w:val="00C552C3"/>
    <w:rsid w:val="00C5539C"/>
    <w:rsid w:val="00C55516"/>
    <w:rsid w:val="00C555A3"/>
    <w:rsid w:val="00C55676"/>
    <w:rsid w:val="00C559EF"/>
    <w:rsid w:val="00C56202"/>
    <w:rsid w:val="00C5633C"/>
    <w:rsid w:val="00C56CCB"/>
    <w:rsid w:val="00C56F4F"/>
    <w:rsid w:val="00C5718A"/>
    <w:rsid w:val="00C57889"/>
    <w:rsid w:val="00C578DB"/>
    <w:rsid w:val="00C57B35"/>
    <w:rsid w:val="00C60479"/>
    <w:rsid w:val="00C6059E"/>
    <w:rsid w:val="00C61071"/>
    <w:rsid w:val="00C61901"/>
    <w:rsid w:val="00C619BF"/>
    <w:rsid w:val="00C619C4"/>
    <w:rsid w:val="00C61A4C"/>
    <w:rsid w:val="00C6200C"/>
    <w:rsid w:val="00C62A19"/>
    <w:rsid w:val="00C62BF3"/>
    <w:rsid w:val="00C633AA"/>
    <w:rsid w:val="00C6348C"/>
    <w:rsid w:val="00C638AE"/>
    <w:rsid w:val="00C63C2C"/>
    <w:rsid w:val="00C63D6C"/>
    <w:rsid w:val="00C64E3D"/>
    <w:rsid w:val="00C64E91"/>
    <w:rsid w:val="00C65061"/>
    <w:rsid w:val="00C6548B"/>
    <w:rsid w:val="00C658AB"/>
    <w:rsid w:val="00C663BF"/>
    <w:rsid w:val="00C66893"/>
    <w:rsid w:val="00C66C03"/>
    <w:rsid w:val="00C66E22"/>
    <w:rsid w:val="00C67020"/>
    <w:rsid w:val="00C67038"/>
    <w:rsid w:val="00C67EFD"/>
    <w:rsid w:val="00C70D2D"/>
    <w:rsid w:val="00C714E0"/>
    <w:rsid w:val="00C71631"/>
    <w:rsid w:val="00C71906"/>
    <w:rsid w:val="00C72225"/>
    <w:rsid w:val="00C724E8"/>
    <w:rsid w:val="00C7301F"/>
    <w:rsid w:val="00C7324D"/>
    <w:rsid w:val="00C73E0A"/>
    <w:rsid w:val="00C7469C"/>
    <w:rsid w:val="00C74E75"/>
    <w:rsid w:val="00C75487"/>
    <w:rsid w:val="00C75861"/>
    <w:rsid w:val="00C759C3"/>
    <w:rsid w:val="00C75A33"/>
    <w:rsid w:val="00C75FC0"/>
    <w:rsid w:val="00C76B88"/>
    <w:rsid w:val="00C76CA5"/>
    <w:rsid w:val="00C77ACC"/>
    <w:rsid w:val="00C77CA7"/>
    <w:rsid w:val="00C77F58"/>
    <w:rsid w:val="00C80480"/>
    <w:rsid w:val="00C8096B"/>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43CB"/>
    <w:rsid w:val="00C85695"/>
    <w:rsid w:val="00C85EC0"/>
    <w:rsid w:val="00C86893"/>
    <w:rsid w:val="00C86CAD"/>
    <w:rsid w:val="00C87025"/>
    <w:rsid w:val="00C8741B"/>
    <w:rsid w:val="00C87F55"/>
    <w:rsid w:val="00C90955"/>
    <w:rsid w:val="00C913AC"/>
    <w:rsid w:val="00C91794"/>
    <w:rsid w:val="00C92255"/>
    <w:rsid w:val="00C92327"/>
    <w:rsid w:val="00C93812"/>
    <w:rsid w:val="00C93A2E"/>
    <w:rsid w:val="00C94DB9"/>
    <w:rsid w:val="00C9544D"/>
    <w:rsid w:val="00C96004"/>
    <w:rsid w:val="00C96A59"/>
    <w:rsid w:val="00C97426"/>
    <w:rsid w:val="00CA0107"/>
    <w:rsid w:val="00CA0ADF"/>
    <w:rsid w:val="00CA0F79"/>
    <w:rsid w:val="00CA133F"/>
    <w:rsid w:val="00CA21D4"/>
    <w:rsid w:val="00CA2256"/>
    <w:rsid w:val="00CA2B73"/>
    <w:rsid w:val="00CA3E3F"/>
    <w:rsid w:val="00CA43C5"/>
    <w:rsid w:val="00CA43CA"/>
    <w:rsid w:val="00CA4883"/>
    <w:rsid w:val="00CA4E1C"/>
    <w:rsid w:val="00CA4FC2"/>
    <w:rsid w:val="00CA531A"/>
    <w:rsid w:val="00CA54D4"/>
    <w:rsid w:val="00CA752A"/>
    <w:rsid w:val="00CA7561"/>
    <w:rsid w:val="00CA7897"/>
    <w:rsid w:val="00CB04DA"/>
    <w:rsid w:val="00CB0613"/>
    <w:rsid w:val="00CB06FA"/>
    <w:rsid w:val="00CB071C"/>
    <w:rsid w:val="00CB0A05"/>
    <w:rsid w:val="00CB0E4E"/>
    <w:rsid w:val="00CB0F05"/>
    <w:rsid w:val="00CB1A3A"/>
    <w:rsid w:val="00CB1D8C"/>
    <w:rsid w:val="00CB2486"/>
    <w:rsid w:val="00CB2FB7"/>
    <w:rsid w:val="00CB40DB"/>
    <w:rsid w:val="00CB41FF"/>
    <w:rsid w:val="00CB42D0"/>
    <w:rsid w:val="00CB46A3"/>
    <w:rsid w:val="00CB507F"/>
    <w:rsid w:val="00CB5A02"/>
    <w:rsid w:val="00CB7603"/>
    <w:rsid w:val="00CB78E0"/>
    <w:rsid w:val="00CB7F96"/>
    <w:rsid w:val="00CC12FB"/>
    <w:rsid w:val="00CC1E9E"/>
    <w:rsid w:val="00CC204F"/>
    <w:rsid w:val="00CC212F"/>
    <w:rsid w:val="00CC2827"/>
    <w:rsid w:val="00CC2CC2"/>
    <w:rsid w:val="00CC3E48"/>
    <w:rsid w:val="00CC3F96"/>
    <w:rsid w:val="00CC45D0"/>
    <w:rsid w:val="00CC4658"/>
    <w:rsid w:val="00CC4A98"/>
    <w:rsid w:val="00CC4DAA"/>
    <w:rsid w:val="00CC4F7B"/>
    <w:rsid w:val="00CC5008"/>
    <w:rsid w:val="00CC58B7"/>
    <w:rsid w:val="00CC601C"/>
    <w:rsid w:val="00CC61E2"/>
    <w:rsid w:val="00CC6924"/>
    <w:rsid w:val="00CD0048"/>
    <w:rsid w:val="00CD0445"/>
    <w:rsid w:val="00CD060E"/>
    <w:rsid w:val="00CD1052"/>
    <w:rsid w:val="00CD107C"/>
    <w:rsid w:val="00CD10D5"/>
    <w:rsid w:val="00CD17E0"/>
    <w:rsid w:val="00CD1DC8"/>
    <w:rsid w:val="00CD2188"/>
    <w:rsid w:val="00CD23E3"/>
    <w:rsid w:val="00CD2A89"/>
    <w:rsid w:val="00CD310A"/>
    <w:rsid w:val="00CD3199"/>
    <w:rsid w:val="00CD3848"/>
    <w:rsid w:val="00CD38C9"/>
    <w:rsid w:val="00CD3F6C"/>
    <w:rsid w:val="00CD438C"/>
    <w:rsid w:val="00CD4447"/>
    <w:rsid w:val="00CD4515"/>
    <w:rsid w:val="00CD4819"/>
    <w:rsid w:val="00CD4DEC"/>
    <w:rsid w:val="00CD538F"/>
    <w:rsid w:val="00CD5E55"/>
    <w:rsid w:val="00CD6189"/>
    <w:rsid w:val="00CD6AFC"/>
    <w:rsid w:val="00CD710B"/>
    <w:rsid w:val="00CD71C9"/>
    <w:rsid w:val="00CD71EE"/>
    <w:rsid w:val="00CE05F2"/>
    <w:rsid w:val="00CE09E6"/>
    <w:rsid w:val="00CE0B1A"/>
    <w:rsid w:val="00CE0CD2"/>
    <w:rsid w:val="00CE0D51"/>
    <w:rsid w:val="00CE0F85"/>
    <w:rsid w:val="00CE1B94"/>
    <w:rsid w:val="00CE1BA7"/>
    <w:rsid w:val="00CE21FE"/>
    <w:rsid w:val="00CE225C"/>
    <w:rsid w:val="00CE229B"/>
    <w:rsid w:val="00CE2539"/>
    <w:rsid w:val="00CE2A28"/>
    <w:rsid w:val="00CE2E71"/>
    <w:rsid w:val="00CE316A"/>
    <w:rsid w:val="00CE34DC"/>
    <w:rsid w:val="00CE430A"/>
    <w:rsid w:val="00CE4C65"/>
    <w:rsid w:val="00CE4D0E"/>
    <w:rsid w:val="00CE52DC"/>
    <w:rsid w:val="00CE5CCB"/>
    <w:rsid w:val="00CE5D29"/>
    <w:rsid w:val="00CE5F66"/>
    <w:rsid w:val="00CE61D2"/>
    <w:rsid w:val="00CE62E0"/>
    <w:rsid w:val="00CE65DA"/>
    <w:rsid w:val="00CE6774"/>
    <w:rsid w:val="00CE7308"/>
    <w:rsid w:val="00CE7A51"/>
    <w:rsid w:val="00CE7D92"/>
    <w:rsid w:val="00CF02FF"/>
    <w:rsid w:val="00CF15C3"/>
    <w:rsid w:val="00CF1856"/>
    <w:rsid w:val="00CF1985"/>
    <w:rsid w:val="00CF1B22"/>
    <w:rsid w:val="00CF1B7C"/>
    <w:rsid w:val="00CF1BE4"/>
    <w:rsid w:val="00CF1C9C"/>
    <w:rsid w:val="00CF2A20"/>
    <w:rsid w:val="00CF2EFA"/>
    <w:rsid w:val="00CF41D4"/>
    <w:rsid w:val="00CF42ED"/>
    <w:rsid w:val="00CF46AC"/>
    <w:rsid w:val="00CF4871"/>
    <w:rsid w:val="00CF4946"/>
    <w:rsid w:val="00CF4AB5"/>
    <w:rsid w:val="00CF4D1F"/>
    <w:rsid w:val="00CF5007"/>
    <w:rsid w:val="00CF53B9"/>
    <w:rsid w:val="00CF545B"/>
    <w:rsid w:val="00CF5557"/>
    <w:rsid w:val="00CF583F"/>
    <w:rsid w:val="00CF61A8"/>
    <w:rsid w:val="00CF6596"/>
    <w:rsid w:val="00CF6782"/>
    <w:rsid w:val="00CF67BC"/>
    <w:rsid w:val="00CF6CCB"/>
    <w:rsid w:val="00CF6D2A"/>
    <w:rsid w:val="00CF6D2C"/>
    <w:rsid w:val="00CF70A9"/>
    <w:rsid w:val="00CF71D5"/>
    <w:rsid w:val="00CF7452"/>
    <w:rsid w:val="00D006A3"/>
    <w:rsid w:val="00D0138A"/>
    <w:rsid w:val="00D01B0B"/>
    <w:rsid w:val="00D02609"/>
    <w:rsid w:val="00D02731"/>
    <w:rsid w:val="00D028D0"/>
    <w:rsid w:val="00D02CCB"/>
    <w:rsid w:val="00D02F36"/>
    <w:rsid w:val="00D034CE"/>
    <w:rsid w:val="00D034DA"/>
    <w:rsid w:val="00D036C4"/>
    <w:rsid w:val="00D03C49"/>
    <w:rsid w:val="00D04867"/>
    <w:rsid w:val="00D0545F"/>
    <w:rsid w:val="00D05548"/>
    <w:rsid w:val="00D05CA9"/>
    <w:rsid w:val="00D05DFF"/>
    <w:rsid w:val="00D05E82"/>
    <w:rsid w:val="00D062F7"/>
    <w:rsid w:val="00D06824"/>
    <w:rsid w:val="00D06CC9"/>
    <w:rsid w:val="00D0740D"/>
    <w:rsid w:val="00D07520"/>
    <w:rsid w:val="00D07A39"/>
    <w:rsid w:val="00D07B88"/>
    <w:rsid w:val="00D10473"/>
    <w:rsid w:val="00D10A5B"/>
    <w:rsid w:val="00D11A99"/>
    <w:rsid w:val="00D11FA0"/>
    <w:rsid w:val="00D1256C"/>
    <w:rsid w:val="00D1295E"/>
    <w:rsid w:val="00D12F51"/>
    <w:rsid w:val="00D130A5"/>
    <w:rsid w:val="00D13155"/>
    <w:rsid w:val="00D13350"/>
    <w:rsid w:val="00D13858"/>
    <w:rsid w:val="00D13A73"/>
    <w:rsid w:val="00D14666"/>
    <w:rsid w:val="00D14735"/>
    <w:rsid w:val="00D147E7"/>
    <w:rsid w:val="00D14918"/>
    <w:rsid w:val="00D151F7"/>
    <w:rsid w:val="00D1551B"/>
    <w:rsid w:val="00D16140"/>
    <w:rsid w:val="00D16376"/>
    <w:rsid w:val="00D16644"/>
    <w:rsid w:val="00D16BDC"/>
    <w:rsid w:val="00D16E6A"/>
    <w:rsid w:val="00D17187"/>
    <w:rsid w:val="00D17295"/>
    <w:rsid w:val="00D1798D"/>
    <w:rsid w:val="00D17ABE"/>
    <w:rsid w:val="00D17D5A"/>
    <w:rsid w:val="00D2002A"/>
    <w:rsid w:val="00D20230"/>
    <w:rsid w:val="00D2112A"/>
    <w:rsid w:val="00D222F9"/>
    <w:rsid w:val="00D226A0"/>
    <w:rsid w:val="00D22875"/>
    <w:rsid w:val="00D228CF"/>
    <w:rsid w:val="00D229DE"/>
    <w:rsid w:val="00D238F5"/>
    <w:rsid w:val="00D23C4A"/>
    <w:rsid w:val="00D23C5D"/>
    <w:rsid w:val="00D2441A"/>
    <w:rsid w:val="00D24A92"/>
    <w:rsid w:val="00D24E68"/>
    <w:rsid w:val="00D2540B"/>
    <w:rsid w:val="00D254E6"/>
    <w:rsid w:val="00D25CDD"/>
    <w:rsid w:val="00D261B6"/>
    <w:rsid w:val="00D2674D"/>
    <w:rsid w:val="00D26F22"/>
    <w:rsid w:val="00D271E5"/>
    <w:rsid w:val="00D27D99"/>
    <w:rsid w:val="00D3031E"/>
    <w:rsid w:val="00D30368"/>
    <w:rsid w:val="00D31191"/>
    <w:rsid w:val="00D313A0"/>
    <w:rsid w:val="00D31652"/>
    <w:rsid w:val="00D31ED1"/>
    <w:rsid w:val="00D31F00"/>
    <w:rsid w:val="00D31FA1"/>
    <w:rsid w:val="00D32CEC"/>
    <w:rsid w:val="00D333C9"/>
    <w:rsid w:val="00D3344B"/>
    <w:rsid w:val="00D3367D"/>
    <w:rsid w:val="00D338ED"/>
    <w:rsid w:val="00D33963"/>
    <w:rsid w:val="00D33B69"/>
    <w:rsid w:val="00D34C90"/>
    <w:rsid w:val="00D34E84"/>
    <w:rsid w:val="00D34FD4"/>
    <w:rsid w:val="00D35F80"/>
    <w:rsid w:val="00D36AB9"/>
    <w:rsid w:val="00D37602"/>
    <w:rsid w:val="00D3762C"/>
    <w:rsid w:val="00D37E73"/>
    <w:rsid w:val="00D40065"/>
    <w:rsid w:val="00D40762"/>
    <w:rsid w:val="00D40B74"/>
    <w:rsid w:val="00D40C1C"/>
    <w:rsid w:val="00D40E4B"/>
    <w:rsid w:val="00D41048"/>
    <w:rsid w:val="00D411FE"/>
    <w:rsid w:val="00D412CB"/>
    <w:rsid w:val="00D41A57"/>
    <w:rsid w:val="00D41D02"/>
    <w:rsid w:val="00D4211C"/>
    <w:rsid w:val="00D422FF"/>
    <w:rsid w:val="00D42788"/>
    <w:rsid w:val="00D42D6A"/>
    <w:rsid w:val="00D430CE"/>
    <w:rsid w:val="00D431E1"/>
    <w:rsid w:val="00D436D3"/>
    <w:rsid w:val="00D438E1"/>
    <w:rsid w:val="00D439E1"/>
    <w:rsid w:val="00D43C2E"/>
    <w:rsid w:val="00D4423E"/>
    <w:rsid w:val="00D444CF"/>
    <w:rsid w:val="00D451D2"/>
    <w:rsid w:val="00D45547"/>
    <w:rsid w:val="00D458BE"/>
    <w:rsid w:val="00D460A8"/>
    <w:rsid w:val="00D46412"/>
    <w:rsid w:val="00D469E8"/>
    <w:rsid w:val="00D469FB"/>
    <w:rsid w:val="00D46BE2"/>
    <w:rsid w:val="00D46ECC"/>
    <w:rsid w:val="00D47651"/>
    <w:rsid w:val="00D47D7E"/>
    <w:rsid w:val="00D5012A"/>
    <w:rsid w:val="00D50268"/>
    <w:rsid w:val="00D50471"/>
    <w:rsid w:val="00D51C0A"/>
    <w:rsid w:val="00D51DBE"/>
    <w:rsid w:val="00D51E6F"/>
    <w:rsid w:val="00D528EA"/>
    <w:rsid w:val="00D52B7C"/>
    <w:rsid w:val="00D53348"/>
    <w:rsid w:val="00D533BE"/>
    <w:rsid w:val="00D5344C"/>
    <w:rsid w:val="00D53A22"/>
    <w:rsid w:val="00D53B7F"/>
    <w:rsid w:val="00D53F07"/>
    <w:rsid w:val="00D541BE"/>
    <w:rsid w:val="00D545B5"/>
    <w:rsid w:val="00D54A56"/>
    <w:rsid w:val="00D54B93"/>
    <w:rsid w:val="00D559CC"/>
    <w:rsid w:val="00D55BDD"/>
    <w:rsid w:val="00D55F30"/>
    <w:rsid w:val="00D5623F"/>
    <w:rsid w:val="00D572B9"/>
    <w:rsid w:val="00D577DD"/>
    <w:rsid w:val="00D577F3"/>
    <w:rsid w:val="00D57A58"/>
    <w:rsid w:val="00D57B45"/>
    <w:rsid w:val="00D600C2"/>
    <w:rsid w:val="00D603D9"/>
    <w:rsid w:val="00D603FF"/>
    <w:rsid w:val="00D60866"/>
    <w:rsid w:val="00D613D6"/>
    <w:rsid w:val="00D61E0A"/>
    <w:rsid w:val="00D61F03"/>
    <w:rsid w:val="00D62356"/>
    <w:rsid w:val="00D626D9"/>
    <w:rsid w:val="00D626E1"/>
    <w:rsid w:val="00D62BF4"/>
    <w:rsid w:val="00D62D4F"/>
    <w:rsid w:val="00D62D92"/>
    <w:rsid w:val="00D62DB8"/>
    <w:rsid w:val="00D62DBB"/>
    <w:rsid w:val="00D630C3"/>
    <w:rsid w:val="00D634F1"/>
    <w:rsid w:val="00D63782"/>
    <w:rsid w:val="00D63B59"/>
    <w:rsid w:val="00D63C3F"/>
    <w:rsid w:val="00D63DCF"/>
    <w:rsid w:val="00D63FF3"/>
    <w:rsid w:val="00D64544"/>
    <w:rsid w:val="00D64853"/>
    <w:rsid w:val="00D648C3"/>
    <w:rsid w:val="00D64A4C"/>
    <w:rsid w:val="00D64C1F"/>
    <w:rsid w:val="00D64FF8"/>
    <w:rsid w:val="00D650BC"/>
    <w:rsid w:val="00D653DD"/>
    <w:rsid w:val="00D6588A"/>
    <w:rsid w:val="00D66390"/>
    <w:rsid w:val="00D66E01"/>
    <w:rsid w:val="00D672DD"/>
    <w:rsid w:val="00D674AE"/>
    <w:rsid w:val="00D67DB1"/>
    <w:rsid w:val="00D705BD"/>
    <w:rsid w:val="00D707DD"/>
    <w:rsid w:val="00D7210D"/>
    <w:rsid w:val="00D726EE"/>
    <w:rsid w:val="00D731B2"/>
    <w:rsid w:val="00D73592"/>
    <w:rsid w:val="00D73677"/>
    <w:rsid w:val="00D736DA"/>
    <w:rsid w:val="00D73C08"/>
    <w:rsid w:val="00D74062"/>
    <w:rsid w:val="00D7430D"/>
    <w:rsid w:val="00D74807"/>
    <w:rsid w:val="00D74BED"/>
    <w:rsid w:val="00D74F41"/>
    <w:rsid w:val="00D75A9D"/>
    <w:rsid w:val="00D75C1F"/>
    <w:rsid w:val="00D75C4D"/>
    <w:rsid w:val="00D75E09"/>
    <w:rsid w:val="00D75E85"/>
    <w:rsid w:val="00D75F1F"/>
    <w:rsid w:val="00D76C3A"/>
    <w:rsid w:val="00D7738B"/>
    <w:rsid w:val="00D77933"/>
    <w:rsid w:val="00D77A83"/>
    <w:rsid w:val="00D77C05"/>
    <w:rsid w:val="00D77FC6"/>
    <w:rsid w:val="00D80055"/>
    <w:rsid w:val="00D805E1"/>
    <w:rsid w:val="00D80720"/>
    <w:rsid w:val="00D80837"/>
    <w:rsid w:val="00D81519"/>
    <w:rsid w:val="00D8210E"/>
    <w:rsid w:val="00D82119"/>
    <w:rsid w:val="00D82BC7"/>
    <w:rsid w:val="00D82D71"/>
    <w:rsid w:val="00D82D84"/>
    <w:rsid w:val="00D83282"/>
    <w:rsid w:val="00D839E6"/>
    <w:rsid w:val="00D84139"/>
    <w:rsid w:val="00D84543"/>
    <w:rsid w:val="00D84E4A"/>
    <w:rsid w:val="00D85D7C"/>
    <w:rsid w:val="00D85E87"/>
    <w:rsid w:val="00D87782"/>
    <w:rsid w:val="00D87849"/>
    <w:rsid w:val="00D87B62"/>
    <w:rsid w:val="00D90932"/>
    <w:rsid w:val="00D90E02"/>
    <w:rsid w:val="00D90E67"/>
    <w:rsid w:val="00D9103F"/>
    <w:rsid w:val="00D91484"/>
    <w:rsid w:val="00D92098"/>
    <w:rsid w:val="00D92192"/>
    <w:rsid w:val="00D924BB"/>
    <w:rsid w:val="00D927FE"/>
    <w:rsid w:val="00D92CAF"/>
    <w:rsid w:val="00D92EED"/>
    <w:rsid w:val="00D936AE"/>
    <w:rsid w:val="00D9401A"/>
    <w:rsid w:val="00D94D17"/>
    <w:rsid w:val="00D94F66"/>
    <w:rsid w:val="00D950CA"/>
    <w:rsid w:val="00D957B1"/>
    <w:rsid w:val="00D9593E"/>
    <w:rsid w:val="00D95982"/>
    <w:rsid w:val="00D959A5"/>
    <w:rsid w:val="00D95A0B"/>
    <w:rsid w:val="00D95D27"/>
    <w:rsid w:val="00D95D7E"/>
    <w:rsid w:val="00D95FB7"/>
    <w:rsid w:val="00D9687D"/>
    <w:rsid w:val="00D96BFE"/>
    <w:rsid w:val="00D96EBC"/>
    <w:rsid w:val="00D9755B"/>
    <w:rsid w:val="00D97A92"/>
    <w:rsid w:val="00D97BCA"/>
    <w:rsid w:val="00D97EAB"/>
    <w:rsid w:val="00D97F40"/>
    <w:rsid w:val="00DA009B"/>
    <w:rsid w:val="00DA03FD"/>
    <w:rsid w:val="00DA079E"/>
    <w:rsid w:val="00DA0F41"/>
    <w:rsid w:val="00DA1191"/>
    <w:rsid w:val="00DA14FA"/>
    <w:rsid w:val="00DA1B67"/>
    <w:rsid w:val="00DA26C7"/>
    <w:rsid w:val="00DA29DC"/>
    <w:rsid w:val="00DA2F42"/>
    <w:rsid w:val="00DA300F"/>
    <w:rsid w:val="00DA351A"/>
    <w:rsid w:val="00DA3864"/>
    <w:rsid w:val="00DA41EC"/>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85C"/>
    <w:rsid w:val="00DB17F2"/>
    <w:rsid w:val="00DB198D"/>
    <w:rsid w:val="00DB1E02"/>
    <w:rsid w:val="00DB223B"/>
    <w:rsid w:val="00DB230F"/>
    <w:rsid w:val="00DB23BC"/>
    <w:rsid w:val="00DB320B"/>
    <w:rsid w:val="00DB33A5"/>
    <w:rsid w:val="00DB398E"/>
    <w:rsid w:val="00DB3D65"/>
    <w:rsid w:val="00DB3E46"/>
    <w:rsid w:val="00DB3EB6"/>
    <w:rsid w:val="00DB4127"/>
    <w:rsid w:val="00DB42A1"/>
    <w:rsid w:val="00DB5356"/>
    <w:rsid w:val="00DB58BA"/>
    <w:rsid w:val="00DB5F62"/>
    <w:rsid w:val="00DB653A"/>
    <w:rsid w:val="00DB7960"/>
    <w:rsid w:val="00DC02A3"/>
    <w:rsid w:val="00DC053A"/>
    <w:rsid w:val="00DC0EA6"/>
    <w:rsid w:val="00DC0ED8"/>
    <w:rsid w:val="00DC1113"/>
    <w:rsid w:val="00DC1A47"/>
    <w:rsid w:val="00DC1F36"/>
    <w:rsid w:val="00DC2AAB"/>
    <w:rsid w:val="00DC2F23"/>
    <w:rsid w:val="00DC35FA"/>
    <w:rsid w:val="00DC36F6"/>
    <w:rsid w:val="00DC37CD"/>
    <w:rsid w:val="00DC4C05"/>
    <w:rsid w:val="00DC4CB9"/>
    <w:rsid w:val="00DC5A11"/>
    <w:rsid w:val="00DC5BE4"/>
    <w:rsid w:val="00DC5EB1"/>
    <w:rsid w:val="00DC690A"/>
    <w:rsid w:val="00DC6F12"/>
    <w:rsid w:val="00DC76E7"/>
    <w:rsid w:val="00DC78A4"/>
    <w:rsid w:val="00DC7B92"/>
    <w:rsid w:val="00DC7BD1"/>
    <w:rsid w:val="00DD03C0"/>
    <w:rsid w:val="00DD0731"/>
    <w:rsid w:val="00DD0F4B"/>
    <w:rsid w:val="00DD113D"/>
    <w:rsid w:val="00DD11CF"/>
    <w:rsid w:val="00DD1263"/>
    <w:rsid w:val="00DD152A"/>
    <w:rsid w:val="00DD1BE3"/>
    <w:rsid w:val="00DD1C14"/>
    <w:rsid w:val="00DD1C77"/>
    <w:rsid w:val="00DD2F3B"/>
    <w:rsid w:val="00DD3018"/>
    <w:rsid w:val="00DD323D"/>
    <w:rsid w:val="00DD3770"/>
    <w:rsid w:val="00DD39B8"/>
    <w:rsid w:val="00DD3BE5"/>
    <w:rsid w:val="00DD4213"/>
    <w:rsid w:val="00DD43D0"/>
    <w:rsid w:val="00DD4B3A"/>
    <w:rsid w:val="00DD5462"/>
    <w:rsid w:val="00DD56A3"/>
    <w:rsid w:val="00DD5CB8"/>
    <w:rsid w:val="00DD6071"/>
    <w:rsid w:val="00DD63A9"/>
    <w:rsid w:val="00DD63DD"/>
    <w:rsid w:val="00DD645E"/>
    <w:rsid w:val="00DD6F4C"/>
    <w:rsid w:val="00DD73E6"/>
    <w:rsid w:val="00DD79D0"/>
    <w:rsid w:val="00DE3456"/>
    <w:rsid w:val="00DE3678"/>
    <w:rsid w:val="00DE37D1"/>
    <w:rsid w:val="00DE40FE"/>
    <w:rsid w:val="00DE4144"/>
    <w:rsid w:val="00DE464F"/>
    <w:rsid w:val="00DE4BFC"/>
    <w:rsid w:val="00DE5700"/>
    <w:rsid w:val="00DE59B5"/>
    <w:rsid w:val="00DE5A67"/>
    <w:rsid w:val="00DE5D0E"/>
    <w:rsid w:val="00DE6164"/>
    <w:rsid w:val="00DE77E5"/>
    <w:rsid w:val="00DE7824"/>
    <w:rsid w:val="00DF005B"/>
    <w:rsid w:val="00DF00D8"/>
    <w:rsid w:val="00DF012D"/>
    <w:rsid w:val="00DF0879"/>
    <w:rsid w:val="00DF0B34"/>
    <w:rsid w:val="00DF0C6A"/>
    <w:rsid w:val="00DF101A"/>
    <w:rsid w:val="00DF10CE"/>
    <w:rsid w:val="00DF1169"/>
    <w:rsid w:val="00DF11E3"/>
    <w:rsid w:val="00DF16B0"/>
    <w:rsid w:val="00DF1857"/>
    <w:rsid w:val="00DF1B9C"/>
    <w:rsid w:val="00DF1BFC"/>
    <w:rsid w:val="00DF1DEA"/>
    <w:rsid w:val="00DF273F"/>
    <w:rsid w:val="00DF2AEB"/>
    <w:rsid w:val="00DF2CD7"/>
    <w:rsid w:val="00DF2FC3"/>
    <w:rsid w:val="00DF308A"/>
    <w:rsid w:val="00DF31CF"/>
    <w:rsid w:val="00DF3427"/>
    <w:rsid w:val="00DF34A8"/>
    <w:rsid w:val="00DF37CC"/>
    <w:rsid w:val="00DF38C5"/>
    <w:rsid w:val="00DF3BBF"/>
    <w:rsid w:val="00DF4777"/>
    <w:rsid w:val="00DF4CB0"/>
    <w:rsid w:val="00DF4FEF"/>
    <w:rsid w:val="00DF5110"/>
    <w:rsid w:val="00DF516E"/>
    <w:rsid w:val="00DF57BA"/>
    <w:rsid w:val="00DF5AD7"/>
    <w:rsid w:val="00DF628C"/>
    <w:rsid w:val="00DF6BEF"/>
    <w:rsid w:val="00DF6CDC"/>
    <w:rsid w:val="00DF6FE2"/>
    <w:rsid w:val="00DF705D"/>
    <w:rsid w:val="00DF74E8"/>
    <w:rsid w:val="00DF7611"/>
    <w:rsid w:val="00DF779E"/>
    <w:rsid w:val="00E00164"/>
    <w:rsid w:val="00E00CEE"/>
    <w:rsid w:val="00E01C2F"/>
    <w:rsid w:val="00E02610"/>
    <w:rsid w:val="00E0337C"/>
    <w:rsid w:val="00E039C2"/>
    <w:rsid w:val="00E040F8"/>
    <w:rsid w:val="00E0481F"/>
    <w:rsid w:val="00E04C4E"/>
    <w:rsid w:val="00E0525F"/>
    <w:rsid w:val="00E05B5E"/>
    <w:rsid w:val="00E05DF8"/>
    <w:rsid w:val="00E06020"/>
    <w:rsid w:val="00E065DD"/>
    <w:rsid w:val="00E06723"/>
    <w:rsid w:val="00E06973"/>
    <w:rsid w:val="00E06C0A"/>
    <w:rsid w:val="00E07D8A"/>
    <w:rsid w:val="00E1005A"/>
    <w:rsid w:val="00E10643"/>
    <w:rsid w:val="00E10C17"/>
    <w:rsid w:val="00E10C7A"/>
    <w:rsid w:val="00E11371"/>
    <w:rsid w:val="00E115B2"/>
    <w:rsid w:val="00E1249C"/>
    <w:rsid w:val="00E12591"/>
    <w:rsid w:val="00E12F2F"/>
    <w:rsid w:val="00E13DC7"/>
    <w:rsid w:val="00E13E49"/>
    <w:rsid w:val="00E142FE"/>
    <w:rsid w:val="00E146FD"/>
    <w:rsid w:val="00E155B6"/>
    <w:rsid w:val="00E16307"/>
    <w:rsid w:val="00E16382"/>
    <w:rsid w:val="00E16690"/>
    <w:rsid w:val="00E16FF8"/>
    <w:rsid w:val="00E17227"/>
    <w:rsid w:val="00E17284"/>
    <w:rsid w:val="00E1790C"/>
    <w:rsid w:val="00E17CBD"/>
    <w:rsid w:val="00E207A1"/>
    <w:rsid w:val="00E20F14"/>
    <w:rsid w:val="00E21315"/>
    <w:rsid w:val="00E21531"/>
    <w:rsid w:val="00E21970"/>
    <w:rsid w:val="00E21EF3"/>
    <w:rsid w:val="00E228B3"/>
    <w:rsid w:val="00E22B61"/>
    <w:rsid w:val="00E2368E"/>
    <w:rsid w:val="00E23DF7"/>
    <w:rsid w:val="00E23F4D"/>
    <w:rsid w:val="00E240B5"/>
    <w:rsid w:val="00E2433C"/>
    <w:rsid w:val="00E2478C"/>
    <w:rsid w:val="00E24D2A"/>
    <w:rsid w:val="00E24F0C"/>
    <w:rsid w:val="00E253AD"/>
    <w:rsid w:val="00E2558F"/>
    <w:rsid w:val="00E25700"/>
    <w:rsid w:val="00E2632B"/>
    <w:rsid w:val="00E263BC"/>
    <w:rsid w:val="00E26569"/>
    <w:rsid w:val="00E265BD"/>
    <w:rsid w:val="00E266F4"/>
    <w:rsid w:val="00E26773"/>
    <w:rsid w:val="00E26915"/>
    <w:rsid w:val="00E2762A"/>
    <w:rsid w:val="00E27886"/>
    <w:rsid w:val="00E279F5"/>
    <w:rsid w:val="00E27AE1"/>
    <w:rsid w:val="00E3022E"/>
    <w:rsid w:val="00E307E0"/>
    <w:rsid w:val="00E30D33"/>
    <w:rsid w:val="00E313A3"/>
    <w:rsid w:val="00E31707"/>
    <w:rsid w:val="00E318BC"/>
    <w:rsid w:val="00E31A1E"/>
    <w:rsid w:val="00E32141"/>
    <w:rsid w:val="00E32174"/>
    <w:rsid w:val="00E32585"/>
    <w:rsid w:val="00E32A31"/>
    <w:rsid w:val="00E32A60"/>
    <w:rsid w:val="00E32FBC"/>
    <w:rsid w:val="00E33026"/>
    <w:rsid w:val="00E331A2"/>
    <w:rsid w:val="00E3405C"/>
    <w:rsid w:val="00E34105"/>
    <w:rsid w:val="00E34374"/>
    <w:rsid w:val="00E347B6"/>
    <w:rsid w:val="00E34991"/>
    <w:rsid w:val="00E34BE3"/>
    <w:rsid w:val="00E34DA7"/>
    <w:rsid w:val="00E34EDA"/>
    <w:rsid w:val="00E360B7"/>
    <w:rsid w:val="00E36430"/>
    <w:rsid w:val="00E36C98"/>
    <w:rsid w:val="00E37302"/>
    <w:rsid w:val="00E37746"/>
    <w:rsid w:val="00E3793F"/>
    <w:rsid w:val="00E37A8D"/>
    <w:rsid w:val="00E37B62"/>
    <w:rsid w:val="00E400ED"/>
    <w:rsid w:val="00E40A21"/>
    <w:rsid w:val="00E40FAF"/>
    <w:rsid w:val="00E4135D"/>
    <w:rsid w:val="00E4169E"/>
    <w:rsid w:val="00E41D55"/>
    <w:rsid w:val="00E41FB5"/>
    <w:rsid w:val="00E42325"/>
    <w:rsid w:val="00E4240B"/>
    <w:rsid w:val="00E4252C"/>
    <w:rsid w:val="00E42DDC"/>
    <w:rsid w:val="00E434C1"/>
    <w:rsid w:val="00E43C8F"/>
    <w:rsid w:val="00E43D1D"/>
    <w:rsid w:val="00E449DD"/>
    <w:rsid w:val="00E44B31"/>
    <w:rsid w:val="00E454D9"/>
    <w:rsid w:val="00E45919"/>
    <w:rsid w:val="00E45EB8"/>
    <w:rsid w:val="00E46258"/>
    <w:rsid w:val="00E46482"/>
    <w:rsid w:val="00E4679C"/>
    <w:rsid w:val="00E4778F"/>
    <w:rsid w:val="00E47B2A"/>
    <w:rsid w:val="00E47BD3"/>
    <w:rsid w:val="00E504F9"/>
    <w:rsid w:val="00E50BAD"/>
    <w:rsid w:val="00E50C8B"/>
    <w:rsid w:val="00E510CE"/>
    <w:rsid w:val="00E51518"/>
    <w:rsid w:val="00E51543"/>
    <w:rsid w:val="00E515E7"/>
    <w:rsid w:val="00E51915"/>
    <w:rsid w:val="00E51A52"/>
    <w:rsid w:val="00E52E4B"/>
    <w:rsid w:val="00E54141"/>
    <w:rsid w:val="00E54BD5"/>
    <w:rsid w:val="00E55AAB"/>
    <w:rsid w:val="00E55D8A"/>
    <w:rsid w:val="00E561C6"/>
    <w:rsid w:val="00E56B10"/>
    <w:rsid w:val="00E571B0"/>
    <w:rsid w:val="00E572B0"/>
    <w:rsid w:val="00E57ED3"/>
    <w:rsid w:val="00E60D47"/>
    <w:rsid w:val="00E61042"/>
    <w:rsid w:val="00E61407"/>
    <w:rsid w:val="00E61543"/>
    <w:rsid w:val="00E61C6F"/>
    <w:rsid w:val="00E62296"/>
    <w:rsid w:val="00E6242E"/>
    <w:rsid w:val="00E62A6B"/>
    <w:rsid w:val="00E6326A"/>
    <w:rsid w:val="00E63593"/>
    <w:rsid w:val="00E63742"/>
    <w:rsid w:val="00E638E8"/>
    <w:rsid w:val="00E63ADC"/>
    <w:rsid w:val="00E63E6F"/>
    <w:rsid w:val="00E6462C"/>
    <w:rsid w:val="00E64661"/>
    <w:rsid w:val="00E646DE"/>
    <w:rsid w:val="00E64968"/>
    <w:rsid w:val="00E65044"/>
    <w:rsid w:val="00E65190"/>
    <w:rsid w:val="00E65589"/>
    <w:rsid w:val="00E666CC"/>
    <w:rsid w:val="00E66733"/>
    <w:rsid w:val="00E66919"/>
    <w:rsid w:val="00E66B6C"/>
    <w:rsid w:val="00E67FE3"/>
    <w:rsid w:val="00E7029A"/>
    <w:rsid w:val="00E709B8"/>
    <w:rsid w:val="00E7187A"/>
    <w:rsid w:val="00E718AD"/>
    <w:rsid w:val="00E71A37"/>
    <w:rsid w:val="00E7269D"/>
    <w:rsid w:val="00E73C44"/>
    <w:rsid w:val="00E74202"/>
    <w:rsid w:val="00E74744"/>
    <w:rsid w:val="00E7495E"/>
    <w:rsid w:val="00E75296"/>
    <w:rsid w:val="00E75707"/>
    <w:rsid w:val="00E75D4C"/>
    <w:rsid w:val="00E762C6"/>
    <w:rsid w:val="00E76410"/>
    <w:rsid w:val="00E7654F"/>
    <w:rsid w:val="00E767A7"/>
    <w:rsid w:val="00E76DDA"/>
    <w:rsid w:val="00E772BB"/>
    <w:rsid w:val="00E7755B"/>
    <w:rsid w:val="00E77CF8"/>
    <w:rsid w:val="00E77F9A"/>
    <w:rsid w:val="00E80347"/>
    <w:rsid w:val="00E80AD0"/>
    <w:rsid w:val="00E80B86"/>
    <w:rsid w:val="00E814A0"/>
    <w:rsid w:val="00E81657"/>
    <w:rsid w:val="00E81C17"/>
    <w:rsid w:val="00E82608"/>
    <w:rsid w:val="00E826AF"/>
    <w:rsid w:val="00E8297C"/>
    <w:rsid w:val="00E82B2A"/>
    <w:rsid w:val="00E830AE"/>
    <w:rsid w:val="00E832B4"/>
    <w:rsid w:val="00E83F18"/>
    <w:rsid w:val="00E83FB7"/>
    <w:rsid w:val="00E84394"/>
    <w:rsid w:val="00E8470B"/>
    <w:rsid w:val="00E84A1A"/>
    <w:rsid w:val="00E84A8F"/>
    <w:rsid w:val="00E84C3A"/>
    <w:rsid w:val="00E84CDC"/>
    <w:rsid w:val="00E850A3"/>
    <w:rsid w:val="00E850D9"/>
    <w:rsid w:val="00E8548E"/>
    <w:rsid w:val="00E85704"/>
    <w:rsid w:val="00E85EA4"/>
    <w:rsid w:val="00E86126"/>
    <w:rsid w:val="00E86754"/>
    <w:rsid w:val="00E86CA4"/>
    <w:rsid w:val="00E87D16"/>
    <w:rsid w:val="00E90E9C"/>
    <w:rsid w:val="00E9174D"/>
    <w:rsid w:val="00E91972"/>
    <w:rsid w:val="00E91E8E"/>
    <w:rsid w:val="00E920B2"/>
    <w:rsid w:val="00E92328"/>
    <w:rsid w:val="00E924CF"/>
    <w:rsid w:val="00E92B12"/>
    <w:rsid w:val="00E92C20"/>
    <w:rsid w:val="00E92C2D"/>
    <w:rsid w:val="00E92F0F"/>
    <w:rsid w:val="00E93423"/>
    <w:rsid w:val="00E93755"/>
    <w:rsid w:val="00E940CF"/>
    <w:rsid w:val="00E949FD"/>
    <w:rsid w:val="00E94B4D"/>
    <w:rsid w:val="00E9533B"/>
    <w:rsid w:val="00E953D3"/>
    <w:rsid w:val="00E95477"/>
    <w:rsid w:val="00E95CE2"/>
    <w:rsid w:val="00E9607C"/>
    <w:rsid w:val="00E962F8"/>
    <w:rsid w:val="00E96D54"/>
    <w:rsid w:val="00E96DAC"/>
    <w:rsid w:val="00E97321"/>
    <w:rsid w:val="00E97A5A"/>
    <w:rsid w:val="00E97C34"/>
    <w:rsid w:val="00E97FC3"/>
    <w:rsid w:val="00EA076F"/>
    <w:rsid w:val="00EA0D26"/>
    <w:rsid w:val="00EA1164"/>
    <w:rsid w:val="00EA153A"/>
    <w:rsid w:val="00EA23C6"/>
    <w:rsid w:val="00EA23F4"/>
    <w:rsid w:val="00EA24EE"/>
    <w:rsid w:val="00EA2B7A"/>
    <w:rsid w:val="00EA32A1"/>
    <w:rsid w:val="00EA36E4"/>
    <w:rsid w:val="00EA3BA8"/>
    <w:rsid w:val="00EA459C"/>
    <w:rsid w:val="00EA4F87"/>
    <w:rsid w:val="00EA50B9"/>
    <w:rsid w:val="00EA519B"/>
    <w:rsid w:val="00EA5343"/>
    <w:rsid w:val="00EA5521"/>
    <w:rsid w:val="00EA5DBC"/>
    <w:rsid w:val="00EA631D"/>
    <w:rsid w:val="00EA661F"/>
    <w:rsid w:val="00EA7AF6"/>
    <w:rsid w:val="00EA7FDC"/>
    <w:rsid w:val="00EB0279"/>
    <w:rsid w:val="00EB0869"/>
    <w:rsid w:val="00EB0A9B"/>
    <w:rsid w:val="00EB0AAA"/>
    <w:rsid w:val="00EB105B"/>
    <w:rsid w:val="00EB1338"/>
    <w:rsid w:val="00EB1549"/>
    <w:rsid w:val="00EB1A3E"/>
    <w:rsid w:val="00EB1A9A"/>
    <w:rsid w:val="00EB1AC4"/>
    <w:rsid w:val="00EB2C0C"/>
    <w:rsid w:val="00EB2F14"/>
    <w:rsid w:val="00EB36C9"/>
    <w:rsid w:val="00EB4BEF"/>
    <w:rsid w:val="00EB4BFA"/>
    <w:rsid w:val="00EB4D13"/>
    <w:rsid w:val="00EB4F49"/>
    <w:rsid w:val="00EB50CC"/>
    <w:rsid w:val="00EB56E6"/>
    <w:rsid w:val="00EB5791"/>
    <w:rsid w:val="00EB595A"/>
    <w:rsid w:val="00EB5A47"/>
    <w:rsid w:val="00EB5B1F"/>
    <w:rsid w:val="00EB644D"/>
    <w:rsid w:val="00EB6A76"/>
    <w:rsid w:val="00EB6EDA"/>
    <w:rsid w:val="00EB73A4"/>
    <w:rsid w:val="00EB7537"/>
    <w:rsid w:val="00EB7626"/>
    <w:rsid w:val="00EB7A73"/>
    <w:rsid w:val="00EB7E63"/>
    <w:rsid w:val="00EB7FA4"/>
    <w:rsid w:val="00EC0130"/>
    <w:rsid w:val="00EC04A4"/>
    <w:rsid w:val="00EC0A46"/>
    <w:rsid w:val="00EC16DE"/>
    <w:rsid w:val="00EC18C0"/>
    <w:rsid w:val="00EC1BA2"/>
    <w:rsid w:val="00EC1CE3"/>
    <w:rsid w:val="00EC265A"/>
    <w:rsid w:val="00EC2826"/>
    <w:rsid w:val="00EC289F"/>
    <w:rsid w:val="00EC3114"/>
    <w:rsid w:val="00EC3312"/>
    <w:rsid w:val="00EC3316"/>
    <w:rsid w:val="00EC453A"/>
    <w:rsid w:val="00EC4948"/>
    <w:rsid w:val="00EC4E8A"/>
    <w:rsid w:val="00EC5933"/>
    <w:rsid w:val="00EC5991"/>
    <w:rsid w:val="00EC5B25"/>
    <w:rsid w:val="00EC5EDD"/>
    <w:rsid w:val="00EC5FF2"/>
    <w:rsid w:val="00EC629E"/>
    <w:rsid w:val="00EC6313"/>
    <w:rsid w:val="00EC6678"/>
    <w:rsid w:val="00EC6CCD"/>
    <w:rsid w:val="00EC76F7"/>
    <w:rsid w:val="00ED0040"/>
    <w:rsid w:val="00ED0CF3"/>
    <w:rsid w:val="00ED0DEA"/>
    <w:rsid w:val="00ED19A9"/>
    <w:rsid w:val="00ED1CBD"/>
    <w:rsid w:val="00ED2018"/>
    <w:rsid w:val="00ED26E1"/>
    <w:rsid w:val="00ED2991"/>
    <w:rsid w:val="00ED29B4"/>
    <w:rsid w:val="00ED4104"/>
    <w:rsid w:val="00ED44C2"/>
    <w:rsid w:val="00ED44D6"/>
    <w:rsid w:val="00ED49CF"/>
    <w:rsid w:val="00ED5218"/>
    <w:rsid w:val="00ED5415"/>
    <w:rsid w:val="00ED59A1"/>
    <w:rsid w:val="00ED5A20"/>
    <w:rsid w:val="00ED5C4B"/>
    <w:rsid w:val="00ED5EFF"/>
    <w:rsid w:val="00ED6955"/>
    <w:rsid w:val="00ED69FA"/>
    <w:rsid w:val="00ED6FDB"/>
    <w:rsid w:val="00ED738E"/>
    <w:rsid w:val="00EE09DB"/>
    <w:rsid w:val="00EE0D68"/>
    <w:rsid w:val="00EE0DD3"/>
    <w:rsid w:val="00EE10A4"/>
    <w:rsid w:val="00EE11AD"/>
    <w:rsid w:val="00EE18EC"/>
    <w:rsid w:val="00EE32B3"/>
    <w:rsid w:val="00EE3B8A"/>
    <w:rsid w:val="00EE4175"/>
    <w:rsid w:val="00EE4C28"/>
    <w:rsid w:val="00EE4DD3"/>
    <w:rsid w:val="00EE541F"/>
    <w:rsid w:val="00EE5B91"/>
    <w:rsid w:val="00EE67D9"/>
    <w:rsid w:val="00EE6898"/>
    <w:rsid w:val="00EE6AB2"/>
    <w:rsid w:val="00EE6DBF"/>
    <w:rsid w:val="00EE712F"/>
    <w:rsid w:val="00EE737E"/>
    <w:rsid w:val="00EE74D9"/>
    <w:rsid w:val="00EE7B86"/>
    <w:rsid w:val="00EE7D17"/>
    <w:rsid w:val="00EE7DD2"/>
    <w:rsid w:val="00EF1D7F"/>
    <w:rsid w:val="00EF1DCA"/>
    <w:rsid w:val="00EF1FDD"/>
    <w:rsid w:val="00EF2B55"/>
    <w:rsid w:val="00EF2F1A"/>
    <w:rsid w:val="00EF2FEA"/>
    <w:rsid w:val="00EF303C"/>
    <w:rsid w:val="00EF3221"/>
    <w:rsid w:val="00EF38BD"/>
    <w:rsid w:val="00EF3C8A"/>
    <w:rsid w:val="00EF4310"/>
    <w:rsid w:val="00EF4608"/>
    <w:rsid w:val="00EF48C7"/>
    <w:rsid w:val="00EF4FD5"/>
    <w:rsid w:val="00EF4FE1"/>
    <w:rsid w:val="00EF54E1"/>
    <w:rsid w:val="00F00159"/>
    <w:rsid w:val="00F001C1"/>
    <w:rsid w:val="00F00B96"/>
    <w:rsid w:val="00F00C09"/>
    <w:rsid w:val="00F015DA"/>
    <w:rsid w:val="00F01635"/>
    <w:rsid w:val="00F019DD"/>
    <w:rsid w:val="00F01AFE"/>
    <w:rsid w:val="00F026E3"/>
    <w:rsid w:val="00F02EB9"/>
    <w:rsid w:val="00F0300B"/>
    <w:rsid w:val="00F03753"/>
    <w:rsid w:val="00F0378E"/>
    <w:rsid w:val="00F0391C"/>
    <w:rsid w:val="00F03EAD"/>
    <w:rsid w:val="00F04983"/>
    <w:rsid w:val="00F05996"/>
    <w:rsid w:val="00F05A19"/>
    <w:rsid w:val="00F05AA5"/>
    <w:rsid w:val="00F064F9"/>
    <w:rsid w:val="00F06D54"/>
    <w:rsid w:val="00F06E7E"/>
    <w:rsid w:val="00F07587"/>
    <w:rsid w:val="00F076DE"/>
    <w:rsid w:val="00F07EBC"/>
    <w:rsid w:val="00F10342"/>
    <w:rsid w:val="00F10972"/>
    <w:rsid w:val="00F10E94"/>
    <w:rsid w:val="00F11200"/>
    <w:rsid w:val="00F112F1"/>
    <w:rsid w:val="00F115EE"/>
    <w:rsid w:val="00F117C2"/>
    <w:rsid w:val="00F12010"/>
    <w:rsid w:val="00F123DA"/>
    <w:rsid w:val="00F128CC"/>
    <w:rsid w:val="00F12A41"/>
    <w:rsid w:val="00F13941"/>
    <w:rsid w:val="00F14017"/>
    <w:rsid w:val="00F14405"/>
    <w:rsid w:val="00F1445F"/>
    <w:rsid w:val="00F145DF"/>
    <w:rsid w:val="00F14A1E"/>
    <w:rsid w:val="00F14E6D"/>
    <w:rsid w:val="00F1521E"/>
    <w:rsid w:val="00F15557"/>
    <w:rsid w:val="00F156FA"/>
    <w:rsid w:val="00F161A1"/>
    <w:rsid w:val="00F166FD"/>
    <w:rsid w:val="00F1754A"/>
    <w:rsid w:val="00F176B7"/>
    <w:rsid w:val="00F176FF"/>
    <w:rsid w:val="00F1798A"/>
    <w:rsid w:val="00F17D32"/>
    <w:rsid w:val="00F2000B"/>
    <w:rsid w:val="00F20579"/>
    <w:rsid w:val="00F20859"/>
    <w:rsid w:val="00F2099B"/>
    <w:rsid w:val="00F20F66"/>
    <w:rsid w:val="00F21940"/>
    <w:rsid w:val="00F21B47"/>
    <w:rsid w:val="00F21F2D"/>
    <w:rsid w:val="00F2286E"/>
    <w:rsid w:val="00F22D00"/>
    <w:rsid w:val="00F237F2"/>
    <w:rsid w:val="00F2403B"/>
    <w:rsid w:val="00F240A4"/>
    <w:rsid w:val="00F24A84"/>
    <w:rsid w:val="00F251D8"/>
    <w:rsid w:val="00F25440"/>
    <w:rsid w:val="00F25C21"/>
    <w:rsid w:val="00F26065"/>
    <w:rsid w:val="00F26B2C"/>
    <w:rsid w:val="00F270C3"/>
    <w:rsid w:val="00F2757C"/>
    <w:rsid w:val="00F27806"/>
    <w:rsid w:val="00F2798A"/>
    <w:rsid w:val="00F30417"/>
    <w:rsid w:val="00F307B9"/>
    <w:rsid w:val="00F30BF5"/>
    <w:rsid w:val="00F30DC9"/>
    <w:rsid w:val="00F30DCE"/>
    <w:rsid w:val="00F3138B"/>
    <w:rsid w:val="00F315FA"/>
    <w:rsid w:val="00F31E61"/>
    <w:rsid w:val="00F32254"/>
    <w:rsid w:val="00F3245E"/>
    <w:rsid w:val="00F3264F"/>
    <w:rsid w:val="00F32807"/>
    <w:rsid w:val="00F32B51"/>
    <w:rsid w:val="00F3372A"/>
    <w:rsid w:val="00F33F03"/>
    <w:rsid w:val="00F341BA"/>
    <w:rsid w:val="00F34378"/>
    <w:rsid w:val="00F34480"/>
    <w:rsid w:val="00F34626"/>
    <w:rsid w:val="00F347F4"/>
    <w:rsid w:val="00F34C04"/>
    <w:rsid w:val="00F3510C"/>
    <w:rsid w:val="00F358CF"/>
    <w:rsid w:val="00F36187"/>
    <w:rsid w:val="00F362F6"/>
    <w:rsid w:val="00F366C7"/>
    <w:rsid w:val="00F367AF"/>
    <w:rsid w:val="00F367CA"/>
    <w:rsid w:val="00F369FB"/>
    <w:rsid w:val="00F36CB3"/>
    <w:rsid w:val="00F36EDC"/>
    <w:rsid w:val="00F3736F"/>
    <w:rsid w:val="00F373F8"/>
    <w:rsid w:val="00F37779"/>
    <w:rsid w:val="00F378B7"/>
    <w:rsid w:val="00F37A88"/>
    <w:rsid w:val="00F37D2E"/>
    <w:rsid w:val="00F37F74"/>
    <w:rsid w:val="00F40715"/>
    <w:rsid w:val="00F4087C"/>
    <w:rsid w:val="00F4129E"/>
    <w:rsid w:val="00F41311"/>
    <w:rsid w:val="00F4144C"/>
    <w:rsid w:val="00F41C1F"/>
    <w:rsid w:val="00F429ED"/>
    <w:rsid w:val="00F42C97"/>
    <w:rsid w:val="00F42E38"/>
    <w:rsid w:val="00F42FB5"/>
    <w:rsid w:val="00F4365A"/>
    <w:rsid w:val="00F44419"/>
    <w:rsid w:val="00F44C6C"/>
    <w:rsid w:val="00F44D8C"/>
    <w:rsid w:val="00F44E77"/>
    <w:rsid w:val="00F45A96"/>
    <w:rsid w:val="00F45ACC"/>
    <w:rsid w:val="00F467F7"/>
    <w:rsid w:val="00F46E79"/>
    <w:rsid w:val="00F47AA9"/>
    <w:rsid w:val="00F47E1E"/>
    <w:rsid w:val="00F500DA"/>
    <w:rsid w:val="00F5013A"/>
    <w:rsid w:val="00F5029E"/>
    <w:rsid w:val="00F507A8"/>
    <w:rsid w:val="00F50965"/>
    <w:rsid w:val="00F50BF8"/>
    <w:rsid w:val="00F50CCD"/>
    <w:rsid w:val="00F50FC2"/>
    <w:rsid w:val="00F51065"/>
    <w:rsid w:val="00F517C3"/>
    <w:rsid w:val="00F51C2D"/>
    <w:rsid w:val="00F52868"/>
    <w:rsid w:val="00F53BC6"/>
    <w:rsid w:val="00F53BE5"/>
    <w:rsid w:val="00F541E4"/>
    <w:rsid w:val="00F5468E"/>
    <w:rsid w:val="00F55954"/>
    <w:rsid w:val="00F55CB3"/>
    <w:rsid w:val="00F5618A"/>
    <w:rsid w:val="00F56C09"/>
    <w:rsid w:val="00F60493"/>
    <w:rsid w:val="00F60920"/>
    <w:rsid w:val="00F60BD3"/>
    <w:rsid w:val="00F61FAC"/>
    <w:rsid w:val="00F62153"/>
    <w:rsid w:val="00F62921"/>
    <w:rsid w:val="00F62DE2"/>
    <w:rsid w:val="00F642AF"/>
    <w:rsid w:val="00F64357"/>
    <w:rsid w:val="00F64787"/>
    <w:rsid w:val="00F64E27"/>
    <w:rsid w:val="00F64EDB"/>
    <w:rsid w:val="00F65351"/>
    <w:rsid w:val="00F65AC8"/>
    <w:rsid w:val="00F660E2"/>
    <w:rsid w:val="00F663D9"/>
    <w:rsid w:val="00F673E1"/>
    <w:rsid w:val="00F6747A"/>
    <w:rsid w:val="00F67491"/>
    <w:rsid w:val="00F70006"/>
    <w:rsid w:val="00F70A3B"/>
    <w:rsid w:val="00F7172B"/>
    <w:rsid w:val="00F71865"/>
    <w:rsid w:val="00F719A0"/>
    <w:rsid w:val="00F71D8E"/>
    <w:rsid w:val="00F71E4B"/>
    <w:rsid w:val="00F72203"/>
    <w:rsid w:val="00F728C0"/>
    <w:rsid w:val="00F72C62"/>
    <w:rsid w:val="00F72DCF"/>
    <w:rsid w:val="00F73588"/>
    <w:rsid w:val="00F73619"/>
    <w:rsid w:val="00F739AC"/>
    <w:rsid w:val="00F73A17"/>
    <w:rsid w:val="00F73F49"/>
    <w:rsid w:val="00F7453C"/>
    <w:rsid w:val="00F749EC"/>
    <w:rsid w:val="00F74E1C"/>
    <w:rsid w:val="00F751B1"/>
    <w:rsid w:val="00F77064"/>
    <w:rsid w:val="00F77167"/>
    <w:rsid w:val="00F80204"/>
    <w:rsid w:val="00F80723"/>
    <w:rsid w:val="00F80E7B"/>
    <w:rsid w:val="00F80ED9"/>
    <w:rsid w:val="00F81118"/>
    <w:rsid w:val="00F81119"/>
    <w:rsid w:val="00F8141B"/>
    <w:rsid w:val="00F81C53"/>
    <w:rsid w:val="00F820E8"/>
    <w:rsid w:val="00F82737"/>
    <w:rsid w:val="00F82ACB"/>
    <w:rsid w:val="00F82C50"/>
    <w:rsid w:val="00F838C9"/>
    <w:rsid w:val="00F839F6"/>
    <w:rsid w:val="00F840E1"/>
    <w:rsid w:val="00F8416D"/>
    <w:rsid w:val="00F8463D"/>
    <w:rsid w:val="00F84B16"/>
    <w:rsid w:val="00F84B72"/>
    <w:rsid w:val="00F85233"/>
    <w:rsid w:val="00F87011"/>
    <w:rsid w:val="00F87144"/>
    <w:rsid w:val="00F87288"/>
    <w:rsid w:val="00F87AD3"/>
    <w:rsid w:val="00F87EE7"/>
    <w:rsid w:val="00F9010E"/>
    <w:rsid w:val="00F906E1"/>
    <w:rsid w:val="00F9087E"/>
    <w:rsid w:val="00F90ACB"/>
    <w:rsid w:val="00F90F86"/>
    <w:rsid w:val="00F915FC"/>
    <w:rsid w:val="00F91D33"/>
    <w:rsid w:val="00F92774"/>
    <w:rsid w:val="00F92ECE"/>
    <w:rsid w:val="00F92ED1"/>
    <w:rsid w:val="00F9363F"/>
    <w:rsid w:val="00F93A37"/>
    <w:rsid w:val="00F93ACE"/>
    <w:rsid w:val="00F93BF8"/>
    <w:rsid w:val="00F94049"/>
    <w:rsid w:val="00F94C9A"/>
    <w:rsid w:val="00F94CBD"/>
    <w:rsid w:val="00F95B31"/>
    <w:rsid w:val="00F95C9C"/>
    <w:rsid w:val="00F96D06"/>
    <w:rsid w:val="00F96EDF"/>
    <w:rsid w:val="00F976CC"/>
    <w:rsid w:val="00F97731"/>
    <w:rsid w:val="00F97944"/>
    <w:rsid w:val="00FA0EE9"/>
    <w:rsid w:val="00FA1646"/>
    <w:rsid w:val="00FA1910"/>
    <w:rsid w:val="00FA1D24"/>
    <w:rsid w:val="00FA2416"/>
    <w:rsid w:val="00FA2543"/>
    <w:rsid w:val="00FA2823"/>
    <w:rsid w:val="00FA2A56"/>
    <w:rsid w:val="00FA324A"/>
    <w:rsid w:val="00FA33FA"/>
    <w:rsid w:val="00FA38F0"/>
    <w:rsid w:val="00FA3C90"/>
    <w:rsid w:val="00FA4EB5"/>
    <w:rsid w:val="00FA564E"/>
    <w:rsid w:val="00FA5AB4"/>
    <w:rsid w:val="00FA5BCB"/>
    <w:rsid w:val="00FA5BE1"/>
    <w:rsid w:val="00FA637E"/>
    <w:rsid w:val="00FA681C"/>
    <w:rsid w:val="00FA6BE0"/>
    <w:rsid w:val="00FA6CE3"/>
    <w:rsid w:val="00FA7394"/>
    <w:rsid w:val="00FA77D4"/>
    <w:rsid w:val="00FB00C9"/>
    <w:rsid w:val="00FB083B"/>
    <w:rsid w:val="00FB0849"/>
    <w:rsid w:val="00FB084B"/>
    <w:rsid w:val="00FB0A1E"/>
    <w:rsid w:val="00FB0B6A"/>
    <w:rsid w:val="00FB0C32"/>
    <w:rsid w:val="00FB0E87"/>
    <w:rsid w:val="00FB133A"/>
    <w:rsid w:val="00FB1B3C"/>
    <w:rsid w:val="00FB2344"/>
    <w:rsid w:val="00FB2645"/>
    <w:rsid w:val="00FB2B91"/>
    <w:rsid w:val="00FB2B99"/>
    <w:rsid w:val="00FB2E28"/>
    <w:rsid w:val="00FB2F3A"/>
    <w:rsid w:val="00FB3AE4"/>
    <w:rsid w:val="00FB3ED3"/>
    <w:rsid w:val="00FB41BF"/>
    <w:rsid w:val="00FB493C"/>
    <w:rsid w:val="00FB4A93"/>
    <w:rsid w:val="00FB4B09"/>
    <w:rsid w:val="00FB4B9C"/>
    <w:rsid w:val="00FB4C32"/>
    <w:rsid w:val="00FB5542"/>
    <w:rsid w:val="00FB60DA"/>
    <w:rsid w:val="00FB6737"/>
    <w:rsid w:val="00FB680F"/>
    <w:rsid w:val="00FB6866"/>
    <w:rsid w:val="00FB6918"/>
    <w:rsid w:val="00FB6B30"/>
    <w:rsid w:val="00FB6B35"/>
    <w:rsid w:val="00FB6B37"/>
    <w:rsid w:val="00FB788D"/>
    <w:rsid w:val="00FB7F36"/>
    <w:rsid w:val="00FB7F54"/>
    <w:rsid w:val="00FC043E"/>
    <w:rsid w:val="00FC10AB"/>
    <w:rsid w:val="00FC14BB"/>
    <w:rsid w:val="00FC165F"/>
    <w:rsid w:val="00FC19E0"/>
    <w:rsid w:val="00FC1C61"/>
    <w:rsid w:val="00FC1CEA"/>
    <w:rsid w:val="00FC227F"/>
    <w:rsid w:val="00FC27AF"/>
    <w:rsid w:val="00FC2D0E"/>
    <w:rsid w:val="00FC3A9A"/>
    <w:rsid w:val="00FC3A9E"/>
    <w:rsid w:val="00FC488D"/>
    <w:rsid w:val="00FC5029"/>
    <w:rsid w:val="00FC50CD"/>
    <w:rsid w:val="00FC54C0"/>
    <w:rsid w:val="00FC6604"/>
    <w:rsid w:val="00FC6722"/>
    <w:rsid w:val="00FC67F7"/>
    <w:rsid w:val="00FC6BB4"/>
    <w:rsid w:val="00FC6C36"/>
    <w:rsid w:val="00FC6E31"/>
    <w:rsid w:val="00FC6F6A"/>
    <w:rsid w:val="00FC703D"/>
    <w:rsid w:val="00FC7245"/>
    <w:rsid w:val="00FC7426"/>
    <w:rsid w:val="00FC7C4F"/>
    <w:rsid w:val="00FC7C55"/>
    <w:rsid w:val="00FC7C7B"/>
    <w:rsid w:val="00FD0107"/>
    <w:rsid w:val="00FD04BB"/>
    <w:rsid w:val="00FD0DAB"/>
    <w:rsid w:val="00FD13A3"/>
    <w:rsid w:val="00FD1490"/>
    <w:rsid w:val="00FD1A68"/>
    <w:rsid w:val="00FD1BE0"/>
    <w:rsid w:val="00FD2859"/>
    <w:rsid w:val="00FD2EC3"/>
    <w:rsid w:val="00FD3448"/>
    <w:rsid w:val="00FD3495"/>
    <w:rsid w:val="00FD3A74"/>
    <w:rsid w:val="00FD3BC6"/>
    <w:rsid w:val="00FD425B"/>
    <w:rsid w:val="00FD4A11"/>
    <w:rsid w:val="00FD4E1E"/>
    <w:rsid w:val="00FD5D3B"/>
    <w:rsid w:val="00FD6213"/>
    <w:rsid w:val="00FD6371"/>
    <w:rsid w:val="00FD6708"/>
    <w:rsid w:val="00FD7143"/>
    <w:rsid w:val="00FE050B"/>
    <w:rsid w:val="00FE0725"/>
    <w:rsid w:val="00FE08A4"/>
    <w:rsid w:val="00FE131C"/>
    <w:rsid w:val="00FE1784"/>
    <w:rsid w:val="00FE18D3"/>
    <w:rsid w:val="00FE19BF"/>
    <w:rsid w:val="00FE1AF4"/>
    <w:rsid w:val="00FE1FAB"/>
    <w:rsid w:val="00FE2EF3"/>
    <w:rsid w:val="00FE2FDE"/>
    <w:rsid w:val="00FE2FFC"/>
    <w:rsid w:val="00FE32B8"/>
    <w:rsid w:val="00FE38D9"/>
    <w:rsid w:val="00FE394A"/>
    <w:rsid w:val="00FE3B2E"/>
    <w:rsid w:val="00FE3D94"/>
    <w:rsid w:val="00FE41C1"/>
    <w:rsid w:val="00FE4CFB"/>
    <w:rsid w:val="00FE50D0"/>
    <w:rsid w:val="00FE5444"/>
    <w:rsid w:val="00FE54C1"/>
    <w:rsid w:val="00FE5EF4"/>
    <w:rsid w:val="00FE5F32"/>
    <w:rsid w:val="00FE6009"/>
    <w:rsid w:val="00FE6573"/>
    <w:rsid w:val="00FE6F49"/>
    <w:rsid w:val="00FE75BC"/>
    <w:rsid w:val="00FE7AB5"/>
    <w:rsid w:val="00FF00D7"/>
    <w:rsid w:val="00FF0695"/>
    <w:rsid w:val="00FF0C84"/>
    <w:rsid w:val="00FF0FD0"/>
    <w:rsid w:val="00FF104D"/>
    <w:rsid w:val="00FF112D"/>
    <w:rsid w:val="00FF112E"/>
    <w:rsid w:val="00FF12A9"/>
    <w:rsid w:val="00FF1610"/>
    <w:rsid w:val="00FF179C"/>
    <w:rsid w:val="00FF20D1"/>
    <w:rsid w:val="00FF2425"/>
    <w:rsid w:val="00FF3AA1"/>
    <w:rsid w:val="00FF403D"/>
    <w:rsid w:val="00FF4467"/>
    <w:rsid w:val="00FF472B"/>
    <w:rsid w:val="00FF4C71"/>
    <w:rsid w:val="00FF4D58"/>
    <w:rsid w:val="00FF4D76"/>
    <w:rsid w:val="00FF4E87"/>
    <w:rsid w:val="00FF4F95"/>
    <w:rsid w:val="00FF51AF"/>
    <w:rsid w:val="00FF5A93"/>
    <w:rsid w:val="00FF5F65"/>
    <w:rsid w:val="00FF6158"/>
    <w:rsid w:val="00FF65EE"/>
    <w:rsid w:val="00FF69C3"/>
    <w:rsid w:val="00FF6AF2"/>
    <w:rsid w:val="00FF765E"/>
    <w:rsid w:val="00FF7E0D"/>
    <w:rsid w:val="0EA0161E"/>
    <w:rsid w:val="0FD266C1"/>
    <w:rsid w:val="13640AA8"/>
    <w:rsid w:val="13A46C4C"/>
    <w:rsid w:val="13B25841"/>
    <w:rsid w:val="1B8D1BC3"/>
    <w:rsid w:val="1D8174B4"/>
    <w:rsid w:val="1F7A2EC4"/>
    <w:rsid w:val="276D5325"/>
    <w:rsid w:val="27D6439D"/>
    <w:rsid w:val="2AA36AF4"/>
    <w:rsid w:val="5B5128BE"/>
    <w:rsid w:val="5DCB5AED"/>
    <w:rsid w:val="63274051"/>
    <w:rsid w:val="63D4581D"/>
    <w:rsid w:val="6D823CE6"/>
    <w:rsid w:val="74700B51"/>
    <w:rsid w:val="7EA1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6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6">
    <w:name w:val="Default Paragraph Font"/>
    <w:semiHidden/>
    <w:unhideWhenUsed/>
    <w:uiPriority w:val="1"/>
  </w:style>
  <w:style w:type="table" w:default="1" w:styleId="29">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5"/>
    <w:uiPriority w:val="0"/>
    <w:pPr>
      <w:spacing w:after="120"/>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annotation subject"/>
    <w:basedOn w:val="14"/>
    <w:next w:val="14"/>
    <w:semiHidden/>
    <w:qFormat/>
    <w:uiPriority w:val="0"/>
    <w:rPr>
      <w:b/>
      <w:bCs/>
    </w:rPr>
  </w:style>
  <w:style w:type="paragraph" w:styleId="14">
    <w:name w:val="annotation text"/>
    <w:basedOn w:val="1"/>
    <w:link w:val="89"/>
    <w:qFormat/>
    <w:uiPriority w:val="99"/>
  </w:style>
  <w:style w:type="paragraph" w:styleId="15">
    <w:name w:val="caption"/>
    <w:basedOn w:val="1"/>
    <w:next w:val="1"/>
    <w:link w:val="31"/>
    <w:qFormat/>
    <w:uiPriority w:val="99"/>
    <w:pPr>
      <w:overflowPunct w:val="0"/>
      <w:autoSpaceDE w:val="0"/>
      <w:autoSpaceDN w:val="0"/>
      <w:adjustRightInd w:val="0"/>
      <w:spacing w:before="120" w:after="120"/>
      <w:textAlignment w:val="baseline"/>
    </w:pPr>
    <w:rPr>
      <w:szCs w:val="20"/>
      <w:lang w:val="en-GB"/>
    </w:rPr>
  </w:style>
  <w:style w:type="paragraph" w:styleId="16">
    <w:name w:val="Document Map"/>
    <w:basedOn w:val="1"/>
    <w:semiHidden/>
    <w:qFormat/>
    <w:uiPriority w:val="0"/>
    <w:pPr>
      <w:shd w:val="clear" w:color="auto" w:fill="000080"/>
    </w:pPr>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1"/>
    <w:qFormat/>
    <w:uiPriority w:val="0"/>
    <w:pPr>
      <w:tabs>
        <w:tab w:val="center" w:pos="4536"/>
        <w:tab w:val="right" w:pos="9072"/>
      </w:tabs>
    </w:pPr>
    <w:rPr>
      <w:rFonts w:ascii="Arial" w:hAnsi="Arial" w:eastAsia="MS Mincho"/>
      <w:b/>
    </w:rPr>
  </w:style>
  <w:style w:type="paragraph" w:styleId="24">
    <w:name w:val="List 5"/>
    <w:basedOn w:val="1"/>
    <w:qFormat/>
    <w:uiPriority w:val="0"/>
    <w:pPr>
      <w:ind w:left="100" w:leftChars="800" w:hanging="200" w:hangingChars="200"/>
      <w:contextualSpacing/>
    </w:pPr>
  </w:style>
  <w:style w:type="paragraph" w:styleId="25">
    <w:name w:val="List 4"/>
    <w:basedOn w:val="1"/>
    <w:qFormat/>
    <w:uiPriority w:val="0"/>
    <w:pPr>
      <w:ind w:left="100" w:leftChars="600" w:hanging="200" w:hangingChars="200"/>
      <w:contextualSpacing/>
    </w:pPr>
  </w:style>
  <w:style w:type="character" w:styleId="27">
    <w:name w:val="Hyperlink"/>
    <w:qFormat/>
    <w:uiPriority w:val="0"/>
    <w:rPr>
      <w:color w:val="0000FF"/>
      <w:u w:val="single"/>
    </w:rPr>
  </w:style>
  <w:style w:type="character" w:styleId="28">
    <w:name w:val="annotation reference"/>
    <w:qFormat/>
    <w:uiPriority w:val="99"/>
    <w:rPr>
      <w:sz w:val="21"/>
      <w:szCs w:val="21"/>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
    <w:name w:val="题注 字符"/>
    <w:link w:val="15"/>
    <w:qFormat/>
    <w:uiPriority w:val="0"/>
    <w:rPr>
      <w:lang w:val="en-GB" w:eastAsia="en-US" w:bidi="ar-SA"/>
    </w:rPr>
  </w:style>
  <w:style w:type="paragraph" w:customStyle="1" w:styleId="32">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3">
    <w:name w:val="TAL"/>
    <w:basedOn w:val="1"/>
    <w:link w:val="96"/>
    <w:qFormat/>
    <w:uiPriority w:val="0"/>
    <w:pPr>
      <w:keepNext/>
      <w:keepLines/>
    </w:pPr>
    <w:rPr>
      <w:rFonts w:ascii="Arial" w:hAnsi="Arial"/>
      <w:sz w:val="18"/>
      <w:szCs w:val="20"/>
      <w:lang w:val="en-GB"/>
    </w:rPr>
  </w:style>
  <w:style w:type="paragraph" w:customStyle="1" w:styleId="34">
    <w:name w:val="TAH"/>
    <w:basedOn w:val="1"/>
    <w:link w:val="97"/>
    <w:qFormat/>
    <w:uiPriority w:val="0"/>
    <w:pPr>
      <w:keepNext/>
      <w:keepLines/>
      <w:jc w:val="center"/>
    </w:pPr>
    <w:rPr>
      <w:rFonts w:ascii="Arial" w:hAnsi="Arial"/>
      <w:b/>
      <w:sz w:val="18"/>
      <w:szCs w:val="20"/>
      <w:lang w:val="en-GB"/>
    </w:rPr>
  </w:style>
  <w:style w:type="paragraph" w:customStyle="1" w:styleId="35">
    <w:name w:val="TH"/>
    <w:basedOn w:val="1"/>
    <w:link w:val="62"/>
    <w:qFormat/>
    <w:uiPriority w:val="0"/>
    <w:pPr>
      <w:keepNext/>
      <w:keepLines/>
      <w:spacing w:before="60" w:after="180"/>
      <w:jc w:val="center"/>
    </w:pPr>
    <w:rPr>
      <w:rFonts w:ascii="Arial" w:hAnsi="Arial"/>
      <w:b/>
      <w:szCs w:val="20"/>
      <w:lang w:val="en-GB"/>
    </w:rPr>
  </w:style>
  <w:style w:type="paragraph" w:customStyle="1" w:styleId="36">
    <w:name w:val="TF"/>
    <w:basedOn w:val="35"/>
    <w:qFormat/>
    <w:uiPriority w:val="0"/>
    <w:pPr>
      <w:keepNext w:val="0"/>
      <w:spacing w:before="0" w:after="240"/>
    </w:pPr>
  </w:style>
  <w:style w:type="paragraph" w:customStyle="1" w:styleId="37">
    <w:name w:val="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8">
    <w:name w:val="Char Char1 Char Char"/>
    <w:basedOn w:val="1"/>
    <w:qFormat/>
    <w:uiPriority w:val="0"/>
    <w:rPr>
      <w:rFonts w:ascii="Times" w:hAnsi="Times"/>
      <w:sz w:val="22"/>
      <w:szCs w:val="20"/>
    </w:rPr>
  </w:style>
  <w:style w:type="paragraph" w:customStyle="1" w:styleId="3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4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标题 3 字符"/>
    <w:link w:val="5"/>
    <w:qFormat/>
    <w:uiPriority w:val="0"/>
    <w:rPr>
      <w:rFonts w:ascii="Arial" w:hAnsi="Arial" w:eastAsia="MS Mincho" w:cs="Arial"/>
      <w:b/>
      <w:bCs/>
      <w:sz w:val="26"/>
      <w:szCs w:val="26"/>
      <w:lang w:eastAsia="en-US"/>
    </w:rPr>
  </w:style>
  <w:style w:type="character" w:customStyle="1" w:styleId="45">
    <w:name w:val="正文文本 字符"/>
    <w:link w:val="3"/>
    <w:qFormat/>
    <w:uiPriority w:val="0"/>
    <w:rPr>
      <w:rFonts w:eastAsia="MS Mincho"/>
      <w:szCs w:val="24"/>
      <w:lang w:val="en-US" w:eastAsia="en-US" w:bidi="ar-SA"/>
    </w:rPr>
  </w:style>
  <w:style w:type="paragraph" w:customStyle="1" w:styleId="46">
    <w:name w:val="Char Char Char 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7">
    <w:name w:val="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8">
    <w:name w:val="LGTdoc_본문"/>
    <w:basedOn w:val="1"/>
    <w:link w:val="4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9">
    <w:name w:val="LGTdoc_본문 Char"/>
    <w:link w:val="48"/>
    <w:qFormat/>
    <w:uiPriority w:val="0"/>
    <w:rPr>
      <w:rFonts w:eastAsia="Batang"/>
      <w:kern w:val="2"/>
      <w:sz w:val="22"/>
      <w:szCs w:val="24"/>
      <w:lang w:val="en-GB" w:eastAsia="ko-KR" w:bidi="ar-SA"/>
    </w:rPr>
  </w:style>
  <w:style w:type="paragraph" w:customStyle="1" w:styleId="5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1">
    <w:name w:val="页眉 字符"/>
    <w:link w:val="23"/>
    <w:qFormat/>
    <w:uiPriority w:val="0"/>
    <w:rPr>
      <w:rFonts w:ascii="Arial" w:hAnsi="Arial" w:eastAsia="MS Mincho"/>
      <w:b/>
      <w:szCs w:val="24"/>
      <w:lang w:val="en-US" w:eastAsia="en-US" w:bidi="ar-SA"/>
    </w:rPr>
  </w:style>
  <w:style w:type="character" w:customStyle="1" w:styleId="52">
    <w:name w:val="bt Char"/>
    <w:qFormat/>
    <w:uiPriority w:val="0"/>
    <w:rPr>
      <w:rFonts w:ascii="Arial" w:hAnsi="Arial" w:eastAsia="MS Mincho" w:cs="Arial"/>
      <w:color w:val="0000FF"/>
      <w:kern w:val="2"/>
      <w:szCs w:val="24"/>
      <w:lang w:val="en-US" w:eastAsia="en-US" w:bidi="ar-SA"/>
    </w:rPr>
  </w:style>
  <w:style w:type="paragraph" w:customStyle="1" w:styleId="5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4">
    <w:name w:val="apple-converted-space"/>
    <w:basedOn w:val="26"/>
    <w:qFormat/>
    <w:uiPriority w:val="0"/>
  </w:style>
  <w:style w:type="paragraph" w:customStyle="1" w:styleId="5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7">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9">
    <w:name w:val="B1"/>
    <w:basedOn w:val="18"/>
    <w:link w:val="6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0">
    <w:name w:val="B2"/>
    <w:basedOn w:val="17"/>
    <w:link w:val="8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1">
    <w:name w:val="B1 (文字)"/>
    <w:link w:val="59"/>
    <w:qFormat/>
    <w:uiPriority w:val="0"/>
    <w:rPr>
      <w:rFonts w:eastAsia="Times New Roman"/>
      <w:lang w:val="en-GB" w:eastAsia="en-GB"/>
    </w:rPr>
  </w:style>
  <w:style w:type="character" w:customStyle="1" w:styleId="62">
    <w:name w:val="TH Char"/>
    <w:link w:val="35"/>
    <w:qFormat/>
    <w:uiPriority w:val="0"/>
    <w:rPr>
      <w:rFonts w:ascii="Arial" w:hAnsi="Arial" w:eastAsia="Times New Roman"/>
      <w:b/>
      <w:lang w:val="en-GB" w:eastAsia="en-US"/>
    </w:rPr>
  </w:style>
  <w:style w:type="paragraph" w:customStyle="1" w:styleId="6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4">
    <w:name w:val="修订1"/>
    <w:hidden/>
    <w:semiHidden/>
    <w:qFormat/>
    <w:uiPriority w:val="99"/>
    <w:rPr>
      <w:rFonts w:ascii="Times New Roman" w:hAnsi="Times New Roman" w:eastAsia="Times New Roman" w:cs="Times New Roman"/>
      <w:szCs w:val="24"/>
      <w:lang w:val="en-US" w:eastAsia="en-US" w:bidi="ar-SA"/>
    </w:rPr>
  </w:style>
  <w:style w:type="paragraph" w:customStyle="1" w:styleId="65">
    <w:name w:val="Proposal"/>
    <w:basedOn w:val="1"/>
    <w:link w:val="66"/>
    <w:qFormat/>
    <w:uiPriority w:val="0"/>
    <w:pPr>
      <w:overflowPunct w:val="0"/>
      <w:autoSpaceDE w:val="0"/>
      <w:autoSpaceDN w:val="0"/>
      <w:adjustRightInd w:val="0"/>
      <w:spacing w:after="180"/>
      <w:jc w:val="both"/>
    </w:pPr>
    <w:rPr>
      <w:rFonts w:eastAsia="宋体"/>
      <w:szCs w:val="20"/>
      <w:lang w:val="en-GB" w:eastAsia="zh-CN"/>
    </w:rPr>
  </w:style>
  <w:style w:type="character" w:customStyle="1" w:styleId="66">
    <w:name w:val="Proposal Char"/>
    <w:link w:val="65"/>
    <w:qFormat/>
    <w:uiPriority w:val="0"/>
    <w:rPr>
      <w:lang w:val="en-GB" w:eastAsia="zh-CN"/>
    </w:rPr>
  </w:style>
  <w:style w:type="character" w:customStyle="1" w:styleId="67">
    <w:name w:val="标题 1 字符"/>
    <w:link w:val="2"/>
    <w:qFormat/>
    <w:uiPriority w:val="0"/>
    <w:rPr>
      <w:rFonts w:ascii="Arial" w:hAnsi="Arial" w:cs="Arial"/>
      <w:b/>
      <w:bCs/>
      <w:kern w:val="32"/>
      <w:sz w:val="28"/>
      <w:szCs w:val="32"/>
    </w:rPr>
  </w:style>
  <w:style w:type="paragraph" w:customStyle="1" w:styleId="68">
    <w:name w:val="EmailDisc-proposal"/>
    <w:basedOn w:val="1"/>
    <w:link w:val="69"/>
    <w:qFormat/>
    <w:uiPriority w:val="0"/>
    <w:pPr>
      <w:numPr>
        <w:ilvl w:val="0"/>
        <w:numId w:val="4"/>
      </w:numPr>
      <w:overflowPunct w:val="0"/>
      <w:autoSpaceDE w:val="0"/>
      <w:autoSpaceDN w:val="0"/>
      <w:adjustRightInd w:val="0"/>
      <w:spacing w:after="180"/>
    </w:pPr>
    <w:rPr>
      <w:rFonts w:eastAsia="宋体"/>
      <w:szCs w:val="20"/>
      <w:lang w:eastAsia="zh-CN"/>
    </w:rPr>
  </w:style>
  <w:style w:type="character" w:customStyle="1" w:styleId="69">
    <w:name w:val="EmailDisc-proposal Char"/>
    <w:link w:val="68"/>
    <w:qFormat/>
    <w:uiPriority w:val="0"/>
    <w:rPr>
      <w:lang w:eastAsia="zh-CN"/>
    </w:rPr>
  </w:style>
  <w:style w:type="paragraph" w:customStyle="1" w:styleId="70">
    <w:name w:val="PL"/>
    <w:basedOn w:val="1"/>
    <w:link w:val="98"/>
    <w:qFormat/>
    <w:uiPriority w:val="0"/>
    <w:pPr>
      <w:overflowPunct w:val="0"/>
      <w:autoSpaceDE w:val="0"/>
      <w:autoSpaceDN w:val="0"/>
      <w:adjustRightInd w:val="0"/>
      <w:textAlignment w:val="baseline"/>
    </w:pPr>
    <w:rPr>
      <w:rFonts w:ascii="Courier New" w:hAnsi="Courier New" w:cs="Courier New"/>
      <w:sz w:val="16"/>
      <w:szCs w:val="16"/>
      <w:lang w:eastAsia="zh-CN"/>
    </w:rPr>
  </w:style>
  <w:style w:type="paragraph" w:customStyle="1" w:styleId="71">
    <w:name w:val="正文1"/>
    <w:qFormat/>
    <w:uiPriority w:val="0"/>
    <w:pPr>
      <w:jc w:val="both"/>
    </w:pPr>
    <w:rPr>
      <w:rFonts w:ascii="Calibri" w:hAnsi="Calibri" w:eastAsia="宋体" w:cs="Calibri"/>
      <w:kern w:val="2"/>
      <w:sz w:val="21"/>
      <w:szCs w:val="21"/>
      <w:lang w:val="en-US" w:eastAsia="zh-CN" w:bidi="ar-SA"/>
    </w:rPr>
  </w:style>
  <w:style w:type="paragraph" w:customStyle="1" w:styleId="72">
    <w:name w:val="Doc-text2"/>
    <w:basedOn w:val="1"/>
    <w:link w:val="82"/>
    <w:qFormat/>
    <w:uiPriority w:val="0"/>
    <w:pPr>
      <w:spacing w:after="100" w:afterAutospacing="1"/>
      <w:ind w:left="1622" w:hanging="363"/>
    </w:pPr>
    <w:rPr>
      <w:rFonts w:ascii="Arial" w:hAnsi="Arial" w:eastAsia="MS Mincho" w:cs="Arial"/>
      <w:sz w:val="24"/>
      <w:lang w:eastAsia="zh-CN"/>
    </w:rPr>
  </w:style>
  <w:style w:type="table" w:customStyle="1" w:styleId="73">
    <w:name w:val="清单表 3 - 着色 11"/>
    <w:basedOn w:val="29"/>
    <w:qFormat/>
    <w:uiPriority w:val="48"/>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Layout w:type="fixed"/>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table" w:customStyle="1" w:styleId="74">
    <w:name w:val="网格表 4 - 着色 11"/>
    <w:basedOn w:val="2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75">
    <w:name w:val="页眉 Char"/>
    <w:qFormat/>
    <w:uiPriority w:val="0"/>
    <w:rPr>
      <w:rFonts w:ascii="Arial" w:hAnsi="Arial" w:eastAsia="MS Mincho"/>
      <w:b/>
      <w:szCs w:val="24"/>
      <w:lang w:val="en-US" w:eastAsia="en-US" w:bidi="ar-SA"/>
    </w:rPr>
  </w:style>
  <w:style w:type="paragraph" w:customStyle="1" w:styleId="76">
    <w:name w:val="正文2"/>
    <w:qFormat/>
    <w:uiPriority w:val="0"/>
    <w:pPr>
      <w:jc w:val="both"/>
    </w:pPr>
    <w:rPr>
      <w:rFonts w:ascii="CG Times (WN)" w:hAnsi="CG Times (WN)" w:eastAsia="宋体" w:cs="宋体"/>
      <w:kern w:val="2"/>
      <w:sz w:val="21"/>
      <w:szCs w:val="21"/>
      <w:lang w:val="en-US" w:eastAsia="zh-CN" w:bidi="ar-SA"/>
    </w:rPr>
  </w:style>
  <w:style w:type="paragraph" w:customStyle="1" w:styleId="77">
    <w:name w:val="正文3"/>
    <w:qFormat/>
    <w:uiPriority w:val="0"/>
    <w:pPr>
      <w:jc w:val="both"/>
    </w:pPr>
    <w:rPr>
      <w:rFonts w:ascii="Times New Roman" w:hAnsi="Times New Roman" w:eastAsia="宋体" w:cs="Times New Roman"/>
      <w:kern w:val="2"/>
      <w:sz w:val="21"/>
      <w:szCs w:val="21"/>
      <w:lang w:val="en-US" w:eastAsia="zh-CN" w:bidi="ar-SA"/>
    </w:rPr>
  </w:style>
  <w:style w:type="table" w:customStyle="1" w:styleId="78">
    <w:name w:val="网格表 3 - 着色 11"/>
    <w:basedOn w:val="29"/>
    <w:qFormat/>
    <w:uiPriority w:val="48"/>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bottom w:val="single" w:color="95B3D7" w:themeColor="accent1" w:themeTint="99" w:sz="4" w:space="0"/>
        </w:tcBorders>
      </w:tcPr>
    </w:tblStylePr>
    <w:tblStylePr w:type="nwCell">
      <w:tcPr>
        <w:tcBorders>
          <w:bottom w:val="single" w:color="95B3D7" w:themeColor="accent1" w:themeTint="99" w:sz="4" w:space="0"/>
        </w:tcBorders>
      </w:tcPr>
    </w:tblStylePr>
    <w:tblStylePr w:type="seCell">
      <w:tcPr>
        <w:tcBorders>
          <w:top w:val="single" w:color="95B3D7" w:themeColor="accent1" w:themeTint="99" w:sz="4" w:space="0"/>
        </w:tcBorders>
      </w:tcPr>
    </w:tblStylePr>
    <w:tblStylePr w:type="swCell">
      <w:tcPr>
        <w:tcBorders>
          <w:top w:val="single" w:color="95B3D7" w:themeColor="accent1" w:themeTint="99" w:sz="4" w:space="0"/>
        </w:tcBorders>
      </w:tcPr>
    </w:tblStylePr>
  </w:style>
  <w:style w:type="table" w:customStyle="1" w:styleId="79">
    <w:name w:val="网格表 6 彩色 - 着色 11"/>
    <w:basedOn w:val="29"/>
    <w:qFormat/>
    <w:uiPriority w:val="51"/>
    <w:rPr>
      <w:color w:val="376092" w:themeColor="accent1" w:themeShade="BF"/>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80">
    <w:name w:val="网格表 5 深色 - 着色 1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81">
    <w:name w:val="网格表 4 - 着色 12"/>
    <w:basedOn w:val="2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82">
    <w:name w:val="Doc-text2 Char"/>
    <w:link w:val="72"/>
    <w:qFormat/>
    <w:uiPriority w:val="0"/>
    <w:rPr>
      <w:rFonts w:ascii="Arial" w:hAnsi="Arial" w:eastAsia="MS Mincho" w:cs="Arial"/>
      <w:sz w:val="24"/>
      <w:szCs w:val="24"/>
    </w:rPr>
  </w:style>
  <w:style w:type="paragraph" w:customStyle="1" w:styleId="83">
    <w:name w:val="ComeBack"/>
    <w:basedOn w:val="72"/>
    <w:next w:val="72"/>
    <w:qFormat/>
    <w:uiPriority w:val="0"/>
    <w:pPr>
      <w:numPr>
        <w:ilvl w:val="0"/>
        <w:numId w:val="5"/>
      </w:numPr>
      <w:spacing w:after="0" w:afterAutospacing="0"/>
    </w:pPr>
    <w:rPr>
      <w:rFonts w:cs="Times New Roman"/>
      <w:sz w:val="20"/>
      <w:lang w:val="en-GB" w:eastAsia="en-GB"/>
    </w:rPr>
  </w:style>
  <w:style w:type="character" w:customStyle="1" w:styleId="84">
    <w:name w:val="B1 Char1"/>
    <w:qFormat/>
    <w:locked/>
    <w:uiPriority w:val="0"/>
    <w:rPr>
      <w:lang w:val="en-GB"/>
    </w:rPr>
  </w:style>
  <w:style w:type="character" w:customStyle="1" w:styleId="85">
    <w:name w:val="B2 Char"/>
    <w:link w:val="60"/>
    <w:qFormat/>
    <w:uiPriority w:val="0"/>
    <w:rPr>
      <w:rFonts w:eastAsia="Times New Roman"/>
      <w:lang w:val="en-GB" w:eastAsia="en-GB"/>
    </w:rPr>
  </w:style>
  <w:style w:type="paragraph" w:customStyle="1" w:styleId="86">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87">
    <w:name w:val="Editor's Note"/>
    <w:basedOn w:val="1"/>
    <w:link w:val="88"/>
    <w:qFormat/>
    <w:uiPriority w:val="0"/>
    <w:pPr>
      <w:keepLines/>
      <w:overflowPunct w:val="0"/>
      <w:autoSpaceDE w:val="0"/>
      <w:autoSpaceDN w:val="0"/>
      <w:adjustRightInd w:val="0"/>
      <w:spacing w:after="180"/>
      <w:ind w:left="1135" w:hanging="851"/>
      <w:textAlignment w:val="baseline"/>
    </w:pPr>
    <w:rPr>
      <w:color w:val="FF0000"/>
      <w:szCs w:val="20"/>
      <w:lang w:val="en-GB" w:eastAsia="ja-JP"/>
    </w:rPr>
  </w:style>
  <w:style w:type="character" w:customStyle="1" w:styleId="88">
    <w:name w:val="Editor's Note Char"/>
    <w:link w:val="87"/>
    <w:qFormat/>
    <w:uiPriority w:val="0"/>
    <w:rPr>
      <w:rFonts w:eastAsia="Times New Roman"/>
      <w:color w:val="FF0000"/>
      <w:lang w:val="en-GB" w:eastAsia="ja-JP"/>
    </w:rPr>
  </w:style>
  <w:style w:type="character" w:customStyle="1" w:styleId="89">
    <w:name w:val="批注文字 字符"/>
    <w:link w:val="14"/>
    <w:qFormat/>
    <w:uiPriority w:val="99"/>
    <w:rPr>
      <w:rFonts w:eastAsia="Times New Roman"/>
      <w:szCs w:val="24"/>
      <w:lang w:eastAsia="en-US"/>
    </w:rPr>
  </w:style>
  <w:style w:type="paragraph" w:customStyle="1" w:styleId="90">
    <w:name w:val="B3"/>
    <w:basedOn w:val="12"/>
    <w:link w:val="91"/>
    <w:qFormat/>
    <w:uiPriority w:val="0"/>
    <w:pPr>
      <w:overflowPunct w:val="0"/>
      <w:autoSpaceDE w:val="0"/>
      <w:autoSpaceDN w:val="0"/>
      <w:adjustRightInd w:val="0"/>
      <w:spacing w:after="180"/>
      <w:ind w:left="1135" w:leftChars="0" w:hanging="284" w:firstLineChars="0"/>
      <w:contextualSpacing w:val="0"/>
      <w:textAlignment w:val="baseline"/>
    </w:pPr>
    <w:rPr>
      <w:szCs w:val="20"/>
      <w:lang w:val="en-GB" w:eastAsia="ja-JP"/>
    </w:rPr>
  </w:style>
  <w:style w:type="character" w:customStyle="1" w:styleId="91">
    <w:name w:val="B3 Char2"/>
    <w:link w:val="90"/>
    <w:qFormat/>
    <w:uiPriority w:val="0"/>
    <w:rPr>
      <w:rFonts w:eastAsia="Times New Roman"/>
      <w:lang w:val="en-GB" w:eastAsia="ja-JP"/>
    </w:rPr>
  </w:style>
  <w:style w:type="paragraph" w:customStyle="1" w:styleId="92">
    <w:name w:val="B4"/>
    <w:basedOn w:val="25"/>
    <w:link w:val="93"/>
    <w:qFormat/>
    <w:uiPriority w:val="0"/>
    <w:pPr>
      <w:overflowPunct w:val="0"/>
      <w:autoSpaceDE w:val="0"/>
      <w:autoSpaceDN w:val="0"/>
      <w:adjustRightInd w:val="0"/>
      <w:spacing w:after="180"/>
      <w:ind w:left="1418" w:leftChars="0" w:hanging="284" w:firstLineChars="0"/>
      <w:contextualSpacing w:val="0"/>
      <w:textAlignment w:val="baseline"/>
    </w:pPr>
    <w:rPr>
      <w:szCs w:val="20"/>
      <w:lang w:val="en-GB" w:eastAsia="ja-JP"/>
    </w:rPr>
  </w:style>
  <w:style w:type="character" w:customStyle="1" w:styleId="93">
    <w:name w:val="B4 Char"/>
    <w:link w:val="92"/>
    <w:qFormat/>
    <w:uiPriority w:val="0"/>
    <w:rPr>
      <w:rFonts w:eastAsia="Times New Roman"/>
      <w:lang w:val="en-GB" w:eastAsia="ja-JP"/>
    </w:rPr>
  </w:style>
  <w:style w:type="paragraph" w:customStyle="1" w:styleId="94">
    <w:name w:val="B5"/>
    <w:basedOn w:val="24"/>
    <w:link w:val="95"/>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5">
    <w:name w:val="B5 Char"/>
    <w:link w:val="94"/>
    <w:qFormat/>
    <w:uiPriority w:val="0"/>
    <w:rPr>
      <w:rFonts w:eastAsia="Times New Roman"/>
      <w:lang w:val="en-GB" w:eastAsia="ja-JP"/>
    </w:rPr>
  </w:style>
  <w:style w:type="character" w:customStyle="1" w:styleId="96">
    <w:name w:val="TAL Char"/>
    <w:link w:val="33"/>
    <w:qFormat/>
    <w:uiPriority w:val="0"/>
    <w:rPr>
      <w:rFonts w:ascii="Arial" w:hAnsi="Arial" w:eastAsia="Times New Roman"/>
      <w:sz w:val="18"/>
      <w:lang w:val="en-GB" w:eastAsia="en-US"/>
    </w:rPr>
  </w:style>
  <w:style w:type="character" w:customStyle="1" w:styleId="97">
    <w:name w:val="TAH Char"/>
    <w:link w:val="34"/>
    <w:qFormat/>
    <w:uiPriority w:val="0"/>
    <w:rPr>
      <w:rFonts w:ascii="Arial" w:hAnsi="Arial" w:eastAsia="Times New Roman"/>
      <w:b/>
      <w:sz w:val="18"/>
      <w:lang w:val="en-GB" w:eastAsia="en-US"/>
    </w:rPr>
  </w:style>
  <w:style w:type="character" w:customStyle="1" w:styleId="98">
    <w:name w:val="PL Char"/>
    <w:link w:val="70"/>
    <w:qFormat/>
    <w:uiPriority w:val="0"/>
    <w:rPr>
      <w:rFonts w:ascii="Courier New" w:hAnsi="Courier New" w:eastAsia="Times New Roman" w:cs="Courier New"/>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428571-08F4-48DD-B917-E6364602069D}">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Company>Vivo</Company>
  <Pages>1</Pages>
  <Words>1806</Words>
  <Characters>10295</Characters>
  <Lines>85</Lines>
  <Paragraphs>24</Paragraphs>
  <TotalTime>0</TotalTime>
  <ScaleCrop>false</ScaleCrop>
  <LinksUpToDate>false</LinksUpToDate>
  <CharactersWithSpaces>12077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2018-08-08T10:23:00Z</dcterms:created>
  <dc:creator>vivo</dc:creator>
  <cp:lastModifiedBy>vivo (Zhengqian)</cp:lastModifiedBy>
  <cp:lastPrinted>2011-08-03T09:36:00Z</cp:lastPrinted>
  <dcterms:modified xsi:type="dcterms:W3CDTF">2018-08-10T03:47:34Z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